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6BF02510" w14:textId="52CA1B6A" w:rsidR="0033401E" w:rsidRDefault="0033401E" w:rsidP="0033401E">
      <w:pPr>
        <w:pStyle w:val="Heading1"/>
      </w:pPr>
      <w:r>
        <w:t>General Information</w:t>
      </w:r>
    </w:p>
    <w:p w14:paraId="6A5B7154" w14:textId="611E44EE" w:rsidR="00687254" w:rsidRDefault="00687254" w:rsidP="00687254">
      <w:pPr>
        <w:rPr>
          <w:b/>
          <w:sz w:val="24"/>
          <w:szCs w:val="24"/>
        </w:rPr>
      </w:pPr>
      <w:r w:rsidRPr="004F2656">
        <w:rPr>
          <w:b/>
          <w:sz w:val="24"/>
          <w:szCs w:val="24"/>
        </w:rPr>
        <w:t>Date</w:t>
      </w:r>
      <w:r w:rsidR="003E1BCB" w:rsidRPr="004F2656">
        <w:rPr>
          <w:b/>
          <w:sz w:val="24"/>
          <w:szCs w:val="24"/>
        </w:rPr>
        <w:t>:</w:t>
      </w:r>
      <w:r w:rsidR="00EA48B8">
        <w:rPr>
          <w:b/>
          <w:sz w:val="24"/>
          <w:szCs w:val="24"/>
        </w:rPr>
        <w:t xml:space="preserve"> 12/20/19</w:t>
      </w:r>
    </w:p>
    <w:p w14:paraId="1CB2C16B" w14:textId="16146268" w:rsidR="0033401E" w:rsidRPr="004F2656" w:rsidRDefault="0033401E" w:rsidP="00687254">
      <w:pPr>
        <w:rPr>
          <w:b/>
          <w:sz w:val="24"/>
          <w:szCs w:val="24"/>
        </w:rPr>
      </w:pPr>
      <w:r>
        <w:rPr>
          <w:b/>
          <w:sz w:val="24"/>
          <w:szCs w:val="24"/>
        </w:rPr>
        <w:t>Grant Round:</w:t>
      </w:r>
      <w:r w:rsidR="00EA48B8">
        <w:rPr>
          <w:b/>
          <w:sz w:val="24"/>
          <w:szCs w:val="24"/>
        </w:rPr>
        <w:t xml:space="preserve"> 12</w:t>
      </w:r>
    </w:p>
    <w:p w14:paraId="41045492" w14:textId="093244DF"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EA48B8">
        <w:rPr>
          <w:b/>
          <w:sz w:val="24"/>
          <w:szCs w:val="24"/>
        </w:rPr>
        <w:t xml:space="preserve"> 377</w:t>
      </w:r>
    </w:p>
    <w:p w14:paraId="65C4B013" w14:textId="207343E4" w:rsidR="00687254" w:rsidRDefault="00687254" w:rsidP="00687254">
      <w:pPr>
        <w:rPr>
          <w:b/>
          <w:sz w:val="24"/>
          <w:szCs w:val="24"/>
        </w:rPr>
      </w:pPr>
      <w:r w:rsidRPr="004F2656">
        <w:rPr>
          <w:b/>
          <w:sz w:val="24"/>
          <w:szCs w:val="24"/>
        </w:rPr>
        <w:t>Institution Name(s</w:t>
      </w:r>
      <w:r w:rsidR="003E1BCB" w:rsidRPr="004F2656">
        <w:rPr>
          <w:b/>
          <w:sz w:val="24"/>
          <w:szCs w:val="24"/>
        </w:rPr>
        <w:t>):</w:t>
      </w:r>
      <w:r w:rsidR="00EA48B8">
        <w:rPr>
          <w:b/>
          <w:sz w:val="24"/>
          <w:szCs w:val="24"/>
        </w:rPr>
        <w:t xml:space="preserve"> Kennesaw State University</w:t>
      </w:r>
    </w:p>
    <w:p w14:paraId="28FD8E6E" w14:textId="662958D9" w:rsidR="0033401E" w:rsidRPr="004F2656" w:rsidRDefault="0033401E" w:rsidP="0033401E">
      <w:pPr>
        <w:rPr>
          <w:b/>
          <w:sz w:val="24"/>
          <w:szCs w:val="24"/>
        </w:rPr>
      </w:pPr>
      <w:r w:rsidRPr="004F2656">
        <w:rPr>
          <w:b/>
          <w:sz w:val="24"/>
          <w:szCs w:val="24"/>
        </w:rPr>
        <w:t>Project Lead:</w:t>
      </w:r>
      <w:r w:rsidR="00EA48B8">
        <w:rPr>
          <w:b/>
          <w:sz w:val="24"/>
          <w:szCs w:val="24"/>
        </w:rPr>
        <w:t xml:space="preserve"> Dawn Michelle Baunach, PhD</w:t>
      </w:r>
    </w:p>
    <w:p w14:paraId="6A7C5B5B" w14:textId="3ACAA9BB" w:rsidR="00687254" w:rsidRPr="004F2656"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EA48B8">
        <w:rPr>
          <w:b/>
          <w:sz w:val="24"/>
          <w:szCs w:val="24"/>
        </w:rPr>
        <w:t xml:space="preserve"> Tamara Powell (instructional designer), Professor of English, Director of the Office of Digital Education for the College of Humanities and Social Sciences, tpowel25@kennesaw.edu</w:t>
      </w:r>
    </w:p>
    <w:p w14:paraId="46A62745" w14:textId="38F2D945" w:rsidR="00DF79E1" w:rsidRPr="004F2656" w:rsidRDefault="00DF79E1" w:rsidP="00E167BE">
      <w:pPr>
        <w:rPr>
          <w:b/>
          <w:sz w:val="24"/>
          <w:szCs w:val="24"/>
        </w:rPr>
      </w:pPr>
      <w:r w:rsidRPr="004F2656">
        <w:rPr>
          <w:b/>
          <w:sz w:val="24"/>
          <w:szCs w:val="24"/>
        </w:rPr>
        <w:t>Course Name(s) and Course Numbers</w:t>
      </w:r>
      <w:r w:rsidR="003E1BCB" w:rsidRPr="004F2656">
        <w:rPr>
          <w:b/>
          <w:sz w:val="24"/>
          <w:szCs w:val="24"/>
        </w:rPr>
        <w:t>:</w:t>
      </w:r>
      <w:r w:rsidR="00EA48B8">
        <w:rPr>
          <w:b/>
          <w:sz w:val="24"/>
          <w:szCs w:val="24"/>
        </w:rPr>
        <w:t xml:space="preserve"> SOCI 3303, Statistics for Sociology</w:t>
      </w:r>
    </w:p>
    <w:p w14:paraId="3E617D79" w14:textId="69207C82" w:rsidR="00DF79E1" w:rsidRPr="004F2656" w:rsidRDefault="00DF79E1" w:rsidP="00E167BE">
      <w:pPr>
        <w:rPr>
          <w:b/>
          <w:sz w:val="24"/>
          <w:szCs w:val="24"/>
        </w:rPr>
      </w:pPr>
      <w:r w:rsidRPr="004F2656">
        <w:rPr>
          <w:b/>
          <w:sz w:val="24"/>
          <w:szCs w:val="24"/>
        </w:rPr>
        <w:t>Semester Project Began</w:t>
      </w:r>
      <w:r w:rsidR="003E1BCB" w:rsidRPr="004F2656">
        <w:rPr>
          <w:b/>
          <w:sz w:val="24"/>
          <w:szCs w:val="24"/>
        </w:rPr>
        <w:t>:</w:t>
      </w:r>
      <w:r w:rsidR="00EA48B8">
        <w:rPr>
          <w:b/>
          <w:sz w:val="24"/>
          <w:szCs w:val="24"/>
        </w:rPr>
        <w:t xml:space="preserve"> Fall 2018</w:t>
      </w:r>
    </w:p>
    <w:p w14:paraId="4D2A60B3" w14:textId="585829F8" w:rsidR="00687254" w:rsidRPr="004F2656" w:rsidRDefault="0033401E" w:rsidP="00E167BE">
      <w:pPr>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EA48B8">
        <w:rPr>
          <w:b/>
          <w:sz w:val="24"/>
          <w:szCs w:val="24"/>
        </w:rPr>
        <w:t xml:space="preserve"> Fall 2019</w:t>
      </w:r>
    </w:p>
    <w:p w14:paraId="6AA64C08" w14:textId="368BCC70" w:rsidR="00DF79E1" w:rsidRPr="004F2656" w:rsidRDefault="00DF79E1" w:rsidP="00DF79E1">
      <w:pPr>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EA48B8">
        <w:rPr>
          <w:b/>
          <w:sz w:val="24"/>
          <w:szCs w:val="24"/>
        </w:rPr>
        <w:t xml:space="preserve"> 26</w:t>
      </w:r>
    </w:p>
    <w:p w14:paraId="5E081281" w14:textId="74C9CB1A" w:rsidR="00687254" w:rsidRDefault="00687254" w:rsidP="00E167BE">
      <w:pPr>
        <w:rPr>
          <w:b/>
          <w:sz w:val="24"/>
          <w:szCs w:val="24"/>
        </w:rPr>
      </w:pPr>
    </w:p>
    <w:p w14:paraId="6674B072" w14:textId="25111242" w:rsidR="00DF79E1" w:rsidRDefault="00DF79E1" w:rsidP="009D31DF">
      <w:pPr>
        <w:pStyle w:val="Heading1"/>
        <w:numPr>
          <w:ilvl w:val="0"/>
          <w:numId w:val="18"/>
        </w:numPr>
      </w:pPr>
      <w:r w:rsidRPr="004F2656">
        <w:t>Narrative</w:t>
      </w:r>
    </w:p>
    <w:p w14:paraId="3113FCE9" w14:textId="185BD909" w:rsidR="00663D24" w:rsidRDefault="00EA48B8" w:rsidP="00663D24">
      <w:pPr>
        <w:ind w:left="360"/>
        <w:rPr>
          <w:sz w:val="24"/>
          <w:szCs w:val="24"/>
        </w:rPr>
      </w:pPr>
      <w:r>
        <w:rPr>
          <w:sz w:val="24"/>
          <w:szCs w:val="24"/>
        </w:rPr>
        <w:t xml:space="preserve">The all-online course had previously been set up with numerous, short lecture videos that instruct students on most of the concepts and provide examples. </w:t>
      </w:r>
      <w:r w:rsidR="009D31DF">
        <w:rPr>
          <w:sz w:val="24"/>
          <w:szCs w:val="24"/>
        </w:rPr>
        <w:t>In the past, t</w:t>
      </w:r>
      <w:r>
        <w:rPr>
          <w:sz w:val="24"/>
          <w:szCs w:val="24"/>
        </w:rPr>
        <w:t xml:space="preserve">he textbook </w:t>
      </w:r>
      <w:r w:rsidR="009D31DF">
        <w:rPr>
          <w:sz w:val="24"/>
          <w:szCs w:val="24"/>
        </w:rPr>
        <w:t>has</w:t>
      </w:r>
      <w:r>
        <w:rPr>
          <w:sz w:val="24"/>
          <w:szCs w:val="24"/>
        </w:rPr>
        <w:t xml:space="preserve"> </w:t>
      </w:r>
      <w:r w:rsidR="009D31DF">
        <w:rPr>
          <w:sz w:val="24"/>
          <w:szCs w:val="24"/>
        </w:rPr>
        <w:t xml:space="preserve">been </w:t>
      </w:r>
      <w:r>
        <w:rPr>
          <w:sz w:val="24"/>
          <w:szCs w:val="24"/>
        </w:rPr>
        <w:t>chosen to support the lecture videos. There were several challenges</w:t>
      </w:r>
      <w:r w:rsidR="009D31DF">
        <w:rPr>
          <w:sz w:val="24"/>
          <w:szCs w:val="24"/>
        </w:rPr>
        <w:t xml:space="preserve"> during the semester of implementation</w:t>
      </w:r>
      <w:r>
        <w:rPr>
          <w:sz w:val="24"/>
          <w:szCs w:val="24"/>
        </w:rPr>
        <w:t xml:space="preserve">. The most important was choosing an appropriate OER for a sociology course on statistics. In the end, I chose a general social statistics text and relied on the homework assignments to add the “sociology” to the content. I also found a few topics that I used to teach </w:t>
      </w:r>
      <w:r w:rsidR="00F724AD">
        <w:rPr>
          <w:sz w:val="24"/>
          <w:szCs w:val="24"/>
        </w:rPr>
        <w:t>in previous semesters that weren’t covered in the new text, but that was easily overcome. The biggest challenge for me</w:t>
      </w:r>
      <w:r w:rsidR="00663D24">
        <w:rPr>
          <w:sz w:val="24"/>
          <w:szCs w:val="24"/>
        </w:rPr>
        <w:t xml:space="preserve"> was time. I had grand goals of creating new soft-chalk lectures to accompany the video lectures. But as a department chair, I just </w:t>
      </w:r>
      <w:proofErr w:type="gramStart"/>
      <w:r w:rsidR="00663D24">
        <w:rPr>
          <w:sz w:val="24"/>
          <w:szCs w:val="24"/>
        </w:rPr>
        <w:t>wasn’t able to</w:t>
      </w:r>
      <w:proofErr w:type="gramEnd"/>
      <w:r w:rsidR="00663D24">
        <w:rPr>
          <w:sz w:val="24"/>
          <w:szCs w:val="24"/>
        </w:rPr>
        <w:t xml:space="preserve"> carve out the needed time to do so. If I could recommend anything, it would be to seriously counsel administrators about trying to do a lot for this program. I was able to implement the OER, but that’s about it. I would have liked to do more</w:t>
      </w:r>
      <w:r w:rsidR="009D31DF">
        <w:rPr>
          <w:sz w:val="24"/>
          <w:szCs w:val="24"/>
        </w:rPr>
        <w:t xml:space="preserve"> by this date</w:t>
      </w:r>
      <w:r w:rsidR="00663D24">
        <w:rPr>
          <w:sz w:val="24"/>
          <w:szCs w:val="24"/>
        </w:rPr>
        <w:t>.</w:t>
      </w:r>
      <w:r w:rsidR="00063612">
        <w:rPr>
          <w:sz w:val="24"/>
          <w:szCs w:val="24"/>
        </w:rPr>
        <w:t xml:space="preserve"> </w:t>
      </w:r>
      <w:r w:rsidR="009D31DF">
        <w:rPr>
          <w:sz w:val="24"/>
          <w:szCs w:val="24"/>
        </w:rPr>
        <w:t>I will continue to work on the soft-chalk elements so that I can provide them for future courses.</w:t>
      </w:r>
    </w:p>
    <w:p w14:paraId="0D5D94FA" w14:textId="2DA67E84" w:rsidR="00063612" w:rsidRPr="004F2656" w:rsidRDefault="00063612" w:rsidP="00663D24">
      <w:pPr>
        <w:ind w:left="360"/>
        <w:rPr>
          <w:sz w:val="24"/>
          <w:szCs w:val="24"/>
        </w:rPr>
      </w:pPr>
      <w:r>
        <w:rPr>
          <w:sz w:val="24"/>
          <w:szCs w:val="24"/>
        </w:rPr>
        <w:t xml:space="preserve">In comparing grades across the two semesters (Fall 2018 with traditional text and Fall 2019 with OER), there was little change in the final course averages. </w:t>
      </w:r>
      <w:r w:rsidR="00FE2BC2">
        <w:rPr>
          <w:sz w:val="24"/>
          <w:szCs w:val="24"/>
        </w:rPr>
        <w:t xml:space="preserve">The final course grades </w:t>
      </w:r>
      <w:r w:rsidR="00FE2BC2">
        <w:rPr>
          <w:sz w:val="24"/>
          <w:szCs w:val="24"/>
        </w:rPr>
        <w:lastRenderedPageBreak/>
        <w:t xml:space="preserve">increased by 2.5 points from Fall 2018 to Fall 2019 (among the students who successfully completed the course). Although grades did not show marked improvement by incorporating the OER, they also did not indicate any problems with the OER text. And in the meantime, students saved a lot of money. </w:t>
      </w:r>
    </w:p>
    <w:p w14:paraId="6E7CF058" w14:textId="6FEA1743" w:rsidR="00101A24" w:rsidRPr="004F2656" w:rsidRDefault="00AF4890" w:rsidP="0033401E">
      <w:pPr>
        <w:pStyle w:val="Heading1"/>
      </w:pPr>
      <w:r>
        <w:t>2</w:t>
      </w:r>
      <w:r w:rsidR="00101A24" w:rsidRPr="004F2656">
        <w:t>.  Quotes</w:t>
      </w:r>
    </w:p>
    <w:p w14:paraId="53FA6B74" w14:textId="56F6A5B7" w:rsidR="00AF2942" w:rsidRDefault="009D31DF" w:rsidP="00AF2942">
      <w:pPr>
        <w:ind w:left="360"/>
        <w:rPr>
          <w:sz w:val="24"/>
          <w:szCs w:val="24"/>
        </w:rPr>
      </w:pPr>
      <w:r>
        <w:rPr>
          <w:sz w:val="24"/>
          <w:szCs w:val="24"/>
        </w:rPr>
        <w:t xml:space="preserve"> </w:t>
      </w:r>
      <w:r w:rsidR="00AF2942">
        <w:rPr>
          <w:sz w:val="24"/>
          <w:szCs w:val="24"/>
        </w:rPr>
        <w:t>“The textbook was helpful in some areas throughout the semester. I did have trouble navigating through the text to find the material I needed to study.”</w:t>
      </w:r>
    </w:p>
    <w:p w14:paraId="2CC9B275" w14:textId="76A1B0FB" w:rsidR="00AF2942" w:rsidRDefault="00AF2942" w:rsidP="00AF2942">
      <w:pPr>
        <w:ind w:left="360"/>
        <w:rPr>
          <w:sz w:val="24"/>
          <w:szCs w:val="24"/>
        </w:rPr>
      </w:pPr>
      <w:r>
        <w:rPr>
          <w:sz w:val="24"/>
          <w:szCs w:val="24"/>
        </w:rPr>
        <w:t>“It was a decent book, but it did not go very in depth with the material.”</w:t>
      </w:r>
    </w:p>
    <w:p w14:paraId="340F8033" w14:textId="03C1C7EE" w:rsidR="00AF2942" w:rsidRDefault="00AF2942" w:rsidP="00AF2942">
      <w:pPr>
        <w:ind w:left="360"/>
        <w:rPr>
          <w:sz w:val="24"/>
          <w:szCs w:val="24"/>
        </w:rPr>
      </w:pPr>
      <w:r>
        <w:rPr>
          <w:sz w:val="24"/>
          <w:szCs w:val="24"/>
        </w:rPr>
        <w:t>“It did not contain some material that was seen on quizzes and exams.”</w:t>
      </w:r>
    </w:p>
    <w:p w14:paraId="3C1FB706" w14:textId="1C16892A" w:rsidR="00AF2942" w:rsidRDefault="00AF2942" w:rsidP="00AF2942">
      <w:pPr>
        <w:ind w:left="360"/>
        <w:rPr>
          <w:sz w:val="24"/>
          <w:szCs w:val="24"/>
        </w:rPr>
      </w:pPr>
      <w:r>
        <w:rPr>
          <w:sz w:val="24"/>
          <w:szCs w:val="24"/>
        </w:rPr>
        <w:t>“Needs to have less examples and more info on the terms.”</w:t>
      </w:r>
    </w:p>
    <w:p w14:paraId="2798C23D" w14:textId="6C776992" w:rsidR="00AF2942" w:rsidRPr="00AF2942" w:rsidRDefault="00AF2942" w:rsidP="00AF2942">
      <w:pPr>
        <w:ind w:left="360"/>
        <w:rPr>
          <w:sz w:val="24"/>
          <w:szCs w:val="24"/>
        </w:rPr>
      </w:pPr>
      <w:r>
        <w:rPr>
          <w:sz w:val="24"/>
          <w:szCs w:val="24"/>
        </w:rPr>
        <w:t>“It was good.”</w:t>
      </w: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556E0FFA"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w:t>
      </w:r>
      <w:r w:rsidR="0018349C">
        <w:rPr>
          <w:sz w:val="24"/>
          <w:szCs w:val="24"/>
        </w:rPr>
        <w:t xml:space="preserve">26 students in the course (but only 11 completed the survey on the OER </w:t>
      </w:r>
      <w:proofErr w:type="gramStart"/>
      <w:r w:rsidR="0018349C">
        <w:rPr>
          <w:sz w:val="24"/>
          <w:szCs w:val="24"/>
        </w:rPr>
        <w:t>materials)</w:t>
      </w:r>
      <w:r w:rsidRPr="00684A25">
        <w:rPr>
          <w:sz w:val="24"/>
          <w:szCs w:val="24"/>
        </w:rPr>
        <w:t>_</w:t>
      </w:r>
      <w:proofErr w:type="gramEnd"/>
      <w:r w:rsidRPr="00684A25">
        <w:rPr>
          <w:sz w:val="24"/>
          <w:szCs w:val="24"/>
        </w:rPr>
        <w:t>________</w:t>
      </w:r>
    </w:p>
    <w:p w14:paraId="37FBFE79" w14:textId="4D9D08A8" w:rsidR="0073273B" w:rsidRPr="001D51FD" w:rsidRDefault="0073273B" w:rsidP="00C45872">
      <w:pPr>
        <w:pStyle w:val="ListParagraph"/>
        <w:numPr>
          <w:ilvl w:val="0"/>
          <w:numId w:val="14"/>
        </w:numPr>
        <w:ind w:left="1440"/>
        <w:rPr>
          <w:sz w:val="24"/>
          <w:szCs w:val="24"/>
        </w:rPr>
      </w:pPr>
      <w:r w:rsidRPr="001D51FD">
        <w:rPr>
          <w:sz w:val="24"/>
          <w:szCs w:val="24"/>
        </w:rPr>
        <w:t>Positive: ___</w:t>
      </w:r>
      <w:r w:rsidR="0018349C">
        <w:rPr>
          <w:sz w:val="24"/>
          <w:szCs w:val="24"/>
        </w:rPr>
        <w:t>27%</w:t>
      </w:r>
      <w:r w:rsidRPr="001D51FD">
        <w:rPr>
          <w:sz w:val="24"/>
          <w:szCs w:val="24"/>
        </w:rPr>
        <w:t>____ % of __</w:t>
      </w:r>
      <w:r w:rsidR="0018349C">
        <w:rPr>
          <w:sz w:val="24"/>
          <w:szCs w:val="24"/>
        </w:rPr>
        <w:t>11</w:t>
      </w:r>
      <w:r w:rsidRPr="001D51FD">
        <w:rPr>
          <w:sz w:val="24"/>
          <w:szCs w:val="24"/>
        </w:rPr>
        <w:t xml:space="preserve">______ </w:t>
      </w:r>
      <w:r w:rsidR="001D51FD" w:rsidRPr="001D51FD">
        <w:rPr>
          <w:sz w:val="24"/>
          <w:szCs w:val="24"/>
        </w:rPr>
        <w:t xml:space="preserve">number of </w:t>
      </w:r>
      <w:r w:rsidRPr="001D51FD">
        <w:rPr>
          <w:sz w:val="24"/>
          <w:szCs w:val="24"/>
        </w:rPr>
        <w:t>respondents</w:t>
      </w:r>
    </w:p>
    <w:p w14:paraId="665A9B89" w14:textId="7232C868" w:rsidR="00684A25" w:rsidRDefault="0073273B" w:rsidP="00684A25">
      <w:pPr>
        <w:pStyle w:val="ListParagraph"/>
        <w:numPr>
          <w:ilvl w:val="0"/>
          <w:numId w:val="14"/>
        </w:numPr>
        <w:ind w:left="1440"/>
        <w:rPr>
          <w:sz w:val="24"/>
          <w:szCs w:val="24"/>
        </w:rPr>
      </w:pPr>
      <w:r w:rsidRPr="001D51FD">
        <w:rPr>
          <w:sz w:val="24"/>
          <w:szCs w:val="24"/>
        </w:rPr>
        <w:t xml:space="preserve">Neutral: </w:t>
      </w:r>
      <w:r w:rsidR="001D51FD" w:rsidRPr="001D51FD">
        <w:rPr>
          <w:sz w:val="24"/>
          <w:szCs w:val="24"/>
        </w:rPr>
        <w:t>___</w:t>
      </w:r>
      <w:r w:rsidR="0018349C">
        <w:rPr>
          <w:sz w:val="24"/>
          <w:szCs w:val="24"/>
        </w:rPr>
        <w:t>73%</w:t>
      </w:r>
      <w:r w:rsidR="001D51FD" w:rsidRPr="001D51FD">
        <w:rPr>
          <w:sz w:val="24"/>
          <w:szCs w:val="24"/>
        </w:rPr>
        <w:t>____ % of __</w:t>
      </w:r>
      <w:r w:rsidR="0018349C">
        <w:rPr>
          <w:sz w:val="24"/>
          <w:szCs w:val="24"/>
        </w:rPr>
        <w:t>11</w:t>
      </w:r>
      <w:r w:rsidR="001D51FD" w:rsidRPr="001D51FD">
        <w:rPr>
          <w:sz w:val="24"/>
          <w:szCs w:val="24"/>
        </w:rPr>
        <w:t>______ number of respondents</w:t>
      </w:r>
    </w:p>
    <w:p w14:paraId="6A065A41" w14:textId="126D7BF8" w:rsidR="00FE2BC2" w:rsidRPr="00FE2BC2" w:rsidRDefault="0073273B" w:rsidP="00FE2BC2">
      <w:pPr>
        <w:pStyle w:val="ListParagraph"/>
        <w:numPr>
          <w:ilvl w:val="0"/>
          <w:numId w:val="14"/>
        </w:numPr>
        <w:ind w:left="1440"/>
        <w:rPr>
          <w:sz w:val="24"/>
          <w:szCs w:val="24"/>
        </w:rPr>
      </w:pPr>
      <w:r w:rsidRPr="00684A25">
        <w:rPr>
          <w:sz w:val="24"/>
          <w:szCs w:val="24"/>
        </w:rPr>
        <w:t>Negative</w:t>
      </w:r>
      <w:r w:rsidR="001D51FD" w:rsidRPr="00684A25">
        <w:rPr>
          <w:sz w:val="24"/>
          <w:szCs w:val="24"/>
        </w:rPr>
        <w:t>: __</w:t>
      </w:r>
      <w:r w:rsidR="0018349C">
        <w:rPr>
          <w:sz w:val="24"/>
          <w:szCs w:val="24"/>
        </w:rPr>
        <w:t>0%</w:t>
      </w:r>
      <w:r w:rsidR="001D51FD" w:rsidRPr="00684A25">
        <w:rPr>
          <w:sz w:val="24"/>
          <w:szCs w:val="24"/>
        </w:rPr>
        <w:t>_____ % of __</w:t>
      </w:r>
      <w:r w:rsidR="0018349C">
        <w:rPr>
          <w:sz w:val="24"/>
          <w:szCs w:val="24"/>
        </w:rPr>
        <w:t>11</w:t>
      </w:r>
      <w:r w:rsidR="001D51FD" w:rsidRPr="00684A25">
        <w:rPr>
          <w:sz w:val="24"/>
          <w:szCs w:val="24"/>
        </w:rPr>
        <w:t>______ number of respondents</w:t>
      </w:r>
    </w:p>
    <w:p w14:paraId="7F5D0BB0" w14:textId="10C16375" w:rsidR="001D51FD" w:rsidRPr="00FE2BC2" w:rsidRDefault="001D51FD" w:rsidP="00FE2BC2">
      <w:pPr>
        <w:ind w:firstLine="720"/>
        <w:rPr>
          <w:sz w:val="24"/>
          <w:szCs w:val="24"/>
        </w:rPr>
      </w:pPr>
      <w:r w:rsidRPr="00FE2BC2">
        <w:rPr>
          <w:b/>
          <w:sz w:val="24"/>
          <w:szCs w:val="24"/>
        </w:rPr>
        <w:t>Student Learning Outcomes and Grades</w:t>
      </w:r>
    </w:p>
    <w:p w14:paraId="5C7F2F45" w14:textId="0D3995A4" w:rsidR="001D51FD" w:rsidRDefault="00987DD6" w:rsidP="00C45872">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27316912" w:rsidR="001E0EE3" w:rsidRDefault="0018349C" w:rsidP="009D31DF">
      <w:pPr>
        <w:ind w:left="1080"/>
        <w:rPr>
          <w:sz w:val="24"/>
          <w:szCs w:val="24"/>
        </w:rPr>
      </w:pPr>
      <w:r>
        <w:rPr>
          <w:bCs/>
          <w:sz w:val="24"/>
          <w:szCs w:val="24"/>
        </w:rPr>
        <w:t>Generally neutral. The final course grades improved by 2.5 points after implementation, which is not a significant change.</w:t>
      </w:r>
      <w:r w:rsidR="009D31DF">
        <w:rPr>
          <w:sz w:val="24"/>
          <w:szCs w:val="24"/>
        </w:rPr>
        <w:t xml:space="preserve"> </w:t>
      </w:r>
    </w:p>
    <w:p w14:paraId="77014C4E" w14:textId="698DCDDE" w:rsidR="00071B22" w:rsidRPr="00071B22" w:rsidRDefault="001E0EE3" w:rsidP="001E0EE3">
      <w:pPr>
        <w:pStyle w:val="ListParagraph"/>
        <w:ind w:left="0"/>
        <w:rPr>
          <w:sz w:val="24"/>
          <w:szCs w:val="24"/>
        </w:rPr>
      </w:pPr>
      <w:r>
        <w:rPr>
          <w:sz w:val="24"/>
          <w:szCs w:val="24"/>
        </w:rPr>
        <w:t xml:space="preserve">         </w:t>
      </w:r>
      <w:r w:rsidR="009D31DF">
        <w:rPr>
          <w:sz w:val="24"/>
          <w:szCs w:val="24"/>
        </w:rPr>
        <w:tab/>
      </w:r>
      <w:r w:rsidR="009D31DF">
        <w:rPr>
          <w:sz w:val="24"/>
          <w:szCs w:val="24"/>
        </w:rPr>
        <w:tab/>
      </w:r>
      <w:r w:rsidR="00071B22" w:rsidRPr="00071B22">
        <w:rPr>
          <w:sz w:val="24"/>
          <w:szCs w:val="24"/>
        </w:rPr>
        <w:t xml:space="preserve">Choose One:  </w:t>
      </w:r>
    </w:p>
    <w:p w14:paraId="07D93CF5" w14:textId="3CD3A882" w:rsidR="00071B22" w:rsidRPr="00071B22" w:rsidRDefault="00071B22" w:rsidP="00071B22">
      <w:pPr>
        <w:pStyle w:val="ListParagraph"/>
        <w:numPr>
          <w:ilvl w:val="0"/>
          <w:numId w:val="16"/>
        </w:numPr>
        <w:rPr>
          <w:sz w:val="24"/>
          <w:szCs w:val="24"/>
        </w:rPr>
      </w:pPr>
      <w:r>
        <w:rPr>
          <w:sz w:val="24"/>
          <w:szCs w:val="24"/>
        </w:rPr>
        <w:t xml:space="preserve">___       Positive: Higher performance outcomes measured over </w:t>
      </w:r>
      <w:r w:rsidRPr="00071B22">
        <w:rPr>
          <w:sz w:val="24"/>
          <w:szCs w:val="24"/>
        </w:rPr>
        <w:t>previous semester(s)</w:t>
      </w:r>
    </w:p>
    <w:p w14:paraId="340436C8" w14:textId="2E026F61" w:rsidR="00071B22" w:rsidRPr="00071B22" w:rsidRDefault="00071B22" w:rsidP="00071B22">
      <w:pPr>
        <w:pStyle w:val="ListParagraph"/>
        <w:numPr>
          <w:ilvl w:val="0"/>
          <w:numId w:val="16"/>
        </w:numPr>
        <w:rPr>
          <w:sz w:val="24"/>
          <w:szCs w:val="24"/>
        </w:rPr>
      </w:pPr>
      <w:r>
        <w:rPr>
          <w:sz w:val="24"/>
          <w:szCs w:val="24"/>
        </w:rPr>
        <w:t>_</w:t>
      </w:r>
      <w:r w:rsidR="0018349C">
        <w:rPr>
          <w:sz w:val="24"/>
          <w:szCs w:val="24"/>
        </w:rPr>
        <w:t>X</w:t>
      </w:r>
      <w:r>
        <w:rPr>
          <w:sz w:val="24"/>
          <w:szCs w:val="24"/>
        </w:rPr>
        <w:t>__       Neutral: S</w:t>
      </w:r>
      <w:r w:rsidRPr="00071B22">
        <w:rPr>
          <w:sz w:val="24"/>
          <w:szCs w:val="24"/>
        </w:rPr>
        <w:t xml:space="preserve">ame </w:t>
      </w:r>
      <w:r>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lastRenderedPageBreak/>
        <w:t>Student Drop/Fail/Withdraw (DFW) R</w:t>
      </w:r>
      <w:r w:rsidRPr="0073273B">
        <w:rPr>
          <w:b/>
          <w:sz w:val="24"/>
          <w:szCs w:val="24"/>
        </w:rPr>
        <w:t>ates</w:t>
      </w:r>
    </w:p>
    <w:p w14:paraId="7BE6E737" w14:textId="597E50B7"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DEB665A" w14:textId="568ADEDE" w:rsidR="009D31DF" w:rsidRPr="009D31DF" w:rsidRDefault="009D31DF" w:rsidP="00C45872">
      <w:pPr>
        <w:ind w:left="1080"/>
        <w:rPr>
          <w:bCs/>
          <w:sz w:val="24"/>
          <w:szCs w:val="24"/>
        </w:rPr>
      </w:pPr>
      <w:r>
        <w:rPr>
          <w:bCs/>
          <w:sz w:val="24"/>
          <w:szCs w:val="24"/>
        </w:rPr>
        <w:t>The rate increased very slightly, from about 27% to 30%. I would categorize this as generally neutral.</w:t>
      </w:r>
    </w:p>
    <w:p w14:paraId="42D814CB" w14:textId="2F0121E6" w:rsidR="001E0EE3" w:rsidRPr="001E0EE3" w:rsidRDefault="001E0EE3" w:rsidP="009D31DF">
      <w:pPr>
        <w:ind w:left="720"/>
        <w:rPr>
          <w:sz w:val="24"/>
          <w:szCs w:val="24"/>
        </w:rPr>
      </w:pPr>
      <w:r>
        <w:rPr>
          <w:b/>
          <w:sz w:val="24"/>
          <w:szCs w:val="24"/>
        </w:rPr>
        <w:t>Drop/Fail/Withdraw Rate:</w:t>
      </w:r>
      <w:r w:rsidR="0033401E">
        <w:rPr>
          <w:b/>
          <w:sz w:val="24"/>
          <w:szCs w:val="24"/>
        </w:rPr>
        <w:br/>
      </w:r>
      <w:r w:rsidRPr="001E0EE3">
        <w:rPr>
          <w:sz w:val="24"/>
          <w:szCs w:val="24"/>
        </w:rPr>
        <w:t>___</w:t>
      </w:r>
      <w:r w:rsidR="009D31DF">
        <w:rPr>
          <w:sz w:val="24"/>
          <w:szCs w:val="24"/>
        </w:rPr>
        <w:t>30</w:t>
      </w:r>
      <w:r w:rsidRPr="001E0EE3">
        <w:rPr>
          <w:sz w:val="24"/>
          <w:szCs w:val="24"/>
        </w:rPr>
        <w:t>____% of students, out of a total __</w:t>
      </w:r>
      <w:r w:rsidR="00F1624F">
        <w:rPr>
          <w:sz w:val="24"/>
          <w:szCs w:val="24"/>
        </w:rPr>
        <w:t>30</w:t>
      </w:r>
      <w:r w:rsidRPr="001E0EE3">
        <w:rPr>
          <w:sz w:val="24"/>
          <w:szCs w:val="24"/>
        </w:rPr>
        <w:t xml:space="preserve">_____ students affected, dropped/failed/withdrew from the course in the final semester of implementation. </w:t>
      </w:r>
    </w:p>
    <w:p w14:paraId="151B024A" w14:textId="77777777" w:rsidR="00071B22" w:rsidRPr="00071B22" w:rsidRDefault="00071B22" w:rsidP="009D31DF">
      <w:pPr>
        <w:ind w:left="720" w:firstLine="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70BB24A1" w:rsidR="00071B22" w:rsidRPr="00071B22" w:rsidRDefault="00071B22" w:rsidP="00071B22">
      <w:pPr>
        <w:pStyle w:val="ListParagraph"/>
        <w:numPr>
          <w:ilvl w:val="0"/>
          <w:numId w:val="15"/>
        </w:numPr>
        <w:rPr>
          <w:sz w:val="24"/>
          <w:szCs w:val="24"/>
        </w:rPr>
      </w:pPr>
      <w:r>
        <w:rPr>
          <w:sz w:val="24"/>
          <w:szCs w:val="24"/>
        </w:rPr>
        <w:t>_</w:t>
      </w:r>
      <w:r w:rsidR="009D31DF">
        <w:rPr>
          <w:sz w:val="24"/>
          <w:szCs w:val="24"/>
        </w:rPr>
        <w:t>X</w:t>
      </w:r>
      <w:r>
        <w:rPr>
          <w:sz w:val="24"/>
          <w:szCs w:val="24"/>
        </w:rPr>
        <w:t xml:space="preserve">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2894D4F9" w:rsidR="00C45872" w:rsidRPr="00071B22" w:rsidRDefault="00071B22" w:rsidP="00071B22">
      <w:pPr>
        <w:pStyle w:val="ListParagraph"/>
        <w:numPr>
          <w:ilvl w:val="0"/>
          <w:numId w:val="15"/>
        </w:numPr>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03849891" w:rsidR="0073273B" w:rsidRPr="00C45872" w:rsidRDefault="00AF4890" w:rsidP="0033401E">
      <w:pPr>
        <w:pStyle w:val="Heading2"/>
      </w:pPr>
      <w:r>
        <w:t>3</w:t>
      </w:r>
      <w:r w:rsidR="0073273B" w:rsidRPr="00C45872">
        <w:t xml:space="preserve">b. </w:t>
      </w:r>
      <w:r w:rsidR="0033401E">
        <w:t xml:space="preserve">Measures </w:t>
      </w:r>
      <w:r w:rsidR="0073273B" w:rsidRPr="00C45872">
        <w:t>Narrative</w:t>
      </w:r>
    </w:p>
    <w:p w14:paraId="14352F86" w14:textId="2C495F4C" w:rsidR="00002F62" w:rsidRDefault="00002F62" w:rsidP="00B3719C">
      <w:pPr>
        <w:ind w:left="720"/>
        <w:rPr>
          <w:bCs/>
          <w:sz w:val="24"/>
          <w:szCs w:val="24"/>
        </w:rPr>
      </w:pPr>
      <w:r>
        <w:rPr>
          <w:bCs/>
          <w:sz w:val="24"/>
          <w:szCs w:val="24"/>
        </w:rPr>
        <w:t xml:space="preserve">In the proposal I described a number of measures of student success and experience, including: students’ textbook usage (did students purchase/access/read the texts); student success (quiz grades, exam grades, SPSS assignments); course retention (DFWI rates); and student satisfaction (texts’ ease of understanding, texts’ applicability to studies, texts’ helpfulness in learning material, texts’ ease of purchase/access). Each of these measures will be compared for Fall 2018 (the pretest without OER) and Fall 2019 (the posttest with OER). 10 students completed the </w:t>
      </w:r>
      <w:r w:rsidR="00AF00E4">
        <w:rPr>
          <w:bCs/>
          <w:sz w:val="24"/>
          <w:szCs w:val="24"/>
        </w:rPr>
        <w:t>survey in the Fall 2018 semester, and 11 students completed the survey in the Fall 2019 semester.</w:t>
      </w:r>
    </w:p>
    <w:p w14:paraId="327552B3" w14:textId="0541ABD1" w:rsidR="00002F62" w:rsidRDefault="00002F62" w:rsidP="00B3719C">
      <w:pPr>
        <w:ind w:left="720"/>
        <w:rPr>
          <w:bCs/>
          <w:sz w:val="24"/>
          <w:szCs w:val="24"/>
        </w:rPr>
      </w:pPr>
      <w:r>
        <w:rPr>
          <w:bCs/>
          <w:sz w:val="24"/>
          <w:szCs w:val="24"/>
        </w:rPr>
        <w:t>Textbook Usage</w:t>
      </w:r>
    </w:p>
    <w:p w14:paraId="43691292" w14:textId="36CBDBB1" w:rsidR="00002F62" w:rsidRDefault="00AF00E4" w:rsidP="00B3719C">
      <w:pPr>
        <w:ind w:left="720"/>
        <w:rPr>
          <w:bCs/>
          <w:sz w:val="24"/>
          <w:szCs w:val="24"/>
        </w:rPr>
      </w:pPr>
      <w:r>
        <w:rPr>
          <w:bCs/>
          <w:sz w:val="24"/>
          <w:szCs w:val="24"/>
        </w:rPr>
        <w:t xml:space="preserve">Nearly </w:t>
      </w:r>
      <w:proofErr w:type="gramStart"/>
      <w:r>
        <w:rPr>
          <w:bCs/>
          <w:sz w:val="24"/>
          <w:szCs w:val="24"/>
        </w:rPr>
        <w:t>all of</w:t>
      </w:r>
      <w:proofErr w:type="gramEnd"/>
      <w:r>
        <w:rPr>
          <w:bCs/>
          <w:sz w:val="24"/>
          <w:szCs w:val="24"/>
        </w:rPr>
        <w:t xml:space="preserve"> the pretest (Fall 2018) students reported purchasing the non-OER statistics textbook. 9 of 10 (90%) of students purchased Healey’s </w:t>
      </w:r>
      <w:r>
        <w:rPr>
          <w:bCs/>
          <w:i/>
          <w:iCs/>
          <w:sz w:val="24"/>
          <w:szCs w:val="24"/>
        </w:rPr>
        <w:t xml:space="preserve">The Essentials of Statistics </w:t>
      </w:r>
      <w:r>
        <w:rPr>
          <w:bCs/>
          <w:sz w:val="24"/>
          <w:szCs w:val="24"/>
        </w:rPr>
        <w:t xml:space="preserve">textbook. By the posttest (Fall 2019), all students reported accessing the fee OER text; 100% (n=11) accessed the OpenStax </w:t>
      </w:r>
      <w:r>
        <w:rPr>
          <w:bCs/>
          <w:i/>
          <w:iCs/>
          <w:sz w:val="24"/>
          <w:szCs w:val="24"/>
        </w:rPr>
        <w:t>Introductory Statistics</w:t>
      </w:r>
      <w:r>
        <w:rPr>
          <w:bCs/>
          <w:sz w:val="24"/>
          <w:szCs w:val="24"/>
        </w:rPr>
        <w:t xml:space="preserve"> OER text.</w:t>
      </w:r>
    </w:p>
    <w:p w14:paraId="465F234A" w14:textId="2FF91ADC" w:rsidR="00002F62" w:rsidRDefault="00AF00E4" w:rsidP="00B3719C">
      <w:pPr>
        <w:ind w:left="720"/>
        <w:rPr>
          <w:bCs/>
          <w:sz w:val="24"/>
          <w:szCs w:val="24"/>
        </w:rPr>
      </w:pPr>
      <w:r>
        <w:rPr>
          <w:bCs/>
          <w:sz w:val="24"/>
          <w:szCs w:val="24"/>
        </w:rPr>
        <w:t>Student Success</w:t>
      </w:r>
    </w:p>
    <w:p w14:paraId="02883C6C" w14:textId="5D9FC10D" w:rsidR="00AF00E4" w:rsidRDefault="006829C6" w:rsidP="00B3719C">
      <w:pPr>
        <w:ind w:left="720"/>
        <w:rPr>
          <w:bCs/>
          <w:sz w:val="24"/>
          <w:szCs w:val="24"/>
        </w:rPr>
      </w:pPr>
      <w:r>
        <w:rPr>
          <w:bCs/>
          <w:sz w:val="24"/>
          <w:szCs w:val="24"/>
        </w:rPr>
        <w:t xml:space="preserve">Students’ averages on four main grade elements and the final calculated grade were compared and assessed for significant differences. Students averaged 85.35 across the 13 SPSS assignments in the Fall 2018 pretest and 89.87 in the Fall 2019 posttest. The difference of 4.52 points was not significant according to a t-test of mean differences. </w:t>
      </w:r>
      <w:r>
        <w:rPr>
          <w:bCs/>
          <w:sz w:val="24"/>
          <w:szCs w:val="24"/>
        </w:rPr>
        <w:lastRenderedPageBreak/>
        <w:t xml:space="preserve">Students averaged </w:t>
      </w:r>
      <w:r w:rsidR="00FA65BB">
        <w:rPr>
          <w:bCs/>
          <w:sz w:val="24"/>
          <w:szCs w:val="24"/>
        </w:rPr>
        <w:t xml:space="preserve">81.89 across the 14 module quizzes in the Fall 2018 pretest and 82.47 in the Fall 2019 posttest. The difference of 0.58 was not statistically significant. </w:t>
      </w:r>
      <w:r w:rsidR="00DF5EB2">
        <w:rPr>
          <w:bCs/>
          <w:sz w:val="24"/>
          <w:szCs w:val="24"/>
        </w:rPr>
        <w:t>Students averaged 88.60 on the midterm exam in the Fall 2018 pretest and 88.54 on the Fall 2019 posttest, for no difference. Students averaged 89.13 on the final exam in the Fall 2018 pretest and 90.53 in the Fall 2019 posttest. The difference of 1.4 points was not statistically significant. Finally, students final course averages were 85.85 in the Fall 2018 pretest and 88.35 in the Fall 2019 posttest. The difference of 2.53 was not statistically significant. Although none of the changes were statistically significant, three of the five measures showed some improvement, between 1.4 and 4.5 grade points. The remaining two measures showed no change.</w:t>
      </w:r>
    </w:p>
    <w:p w14:paraId="54BE0A61" w14:textId="4D443482" w:rsidR="00DF5EB2" w:rsidRDefault="00DF5EB2" w:rsidP="00B3719C">
      <w:pPr>
        <w:ind w:left="720"/>
        <w:rPr>
          <w:bCs/>
          <w:sz w:val="24"/>
          <w:szCs w:val="24"/>
        </w:rPr>
      </w:pPr>
      <w:r>
        <w:rPr>
          <w:bCs/>
          <w:sz w:val="24"/>
          <w:szCs w:val="24"/>
        </w:rPr>
        <w:t>Course Retention</w:t>
      </w:r>
    </w:p>
    <w:p w14:paraId="4C9F4C19" w14:textId="43891407" w:rsidR="00DF5EB2" w:rsidRDefault="0098147D" w:rsidP="00B3719C">
      <w:pPr>
        <w:ind w:left="720"/>
        <w:rPr>
          <w:bCs/>
          <w:sz w:val="24"/>
          <w:szCs w:val="24"/>
        </w:rPr>
      </w:pPr>
      <w:r>
        <w:rPr>
          <w:bCs/>
          <w:sz w:val="24"/>
          <w:szCs w:val="24"/>
        </w:rPr>
        <w:t>Of the 27 students originally registered for the Fall 2018 pretest course section, 7 students ended up with incompletes, grades of D or F, or a withdrawal, representing 25.93 percent of the originally registered students. For the Fall 2019 posttest course section, 9 of 30 students (30.0%) ended up with incompletes, grades of D or F, or a withdrawal. Even though this change was not significant, it is in the unintended direction. The DFWI rate increased slightly from 25.93 to 30.00 with OER implementation.</w:t>
      </w:r>
    </w:p>
    <w:p w14:paraId="7CD21D7E" w14:textId="4B4C3784" w:rsidR="0098147D" w:rsidRDefault="00E92CB2" w:rsidP="00B3719C">
      <w:pPr>
        <w:ind w:left="720"/>
        <w:rPr>
          <w:bCs/>
          <w:sz w:val="24"/>
          <w:szCs w:val="24"/>
        </w:rPr>
      </w:pPr>
      <w:r>
        <w:rPr>
          <w:bCs/>
          <w:sz w:val="24"/>
          <w:szCs w:val="24"/>
        </w:rPr>
        <w:t>Student Satisfaction</w:t>
      </w:r>
    </w:p>
    <w:p w14:paraId="6F8E6FF3" w14:textId="60F375B0" w:rsidR="00E92CB2" w:rsidRDefault="00E92CB2" w:rsidP="00B3719C">
      <w:pPr>
        <w:ind w:left="720"/>
        <w:rPr>
          <w:bCs/>
          <w:sz w:val="24"/>
          <w:szCs w:val="24"/>
        </w:rPr>
      </w:pPr>
      <w:r>
        <w:rPr>
          <w:bCs/>
          <w:sz w:val="24"/>
          <w:szCs w:val="24"/>
        </w:rPr>
        <w:t>For the Fall 2018 pretest, students were asked four questions about the assigned non-OER textbook: how easy it was to understand, how easy it was to purchase, the applicability of the material to their studies, and the helpfulness of the text for learning. Students were asked the same four questions of the OER text during the Fall 2019 posttest. A table summarizes the results below.</w:t>
      </w:r>
    </w:p>
    <w:tbl>
      <w:tblPr>
        <w:tblStyle w:val="TableGrid"/>
        <w:tblW w:w="8820" w:type="dxa"/>
        <w:tblInd w:w="805" w:type="dxa"/>
        <w:tblLook w:val="04A0" w:firstRow="1" w:lastRow="0" w:firstColumn="1" w:lastColumn="0" w:noHBand="0" w:noVBand="1"/>
      </w:tblPr>
      <w:tblGrid>
        <w:gridCol w:w="4950"/>
        <w:gridCol w:w="967"/>
        <w:gridCol w:w="968"/>
        <w:gridCol w:w="967"/>
        <w:gridCol w:w="968"/>
      </w:tblGrid>
      <w:tr w:rsidR="00B3719C" w14:paraId="57AC0CCB" w14:textId="77777777" w:rsidTr="00B3719C">
        <w:trPr>
          <w:trHeight w:val="368"/>
        </w:trPr>
        <w:tc>
          <w:tcPr>
            <w:tcW w:w="4950" w:type="dxa"/>
            <w:vMerge w:val="restart"/>
          </w:tcPr>
          <w:p w14:paraId="34F4BC51" w14:textId="77777777" w:rsidR="00B3719C" w:rsidRDefault="00B3719C" w:rsidP="00002F62">
            <w:pPr>
              <w:rPr>
                <w:bCs/>
                <w:sz w:val="24"/>
                <w:szCs w:val="24"/>
              </w:rPr>
            </w:pPr>
          </w:p>
        </w:tc>
        <w:tc>
          <w:tcPr>
            <w:tcW w:w="1935" w:type="dxa"/>
            <w:gridSpan w:val="2"/>
            <w:vAlign w:val="center"/>
          </w:tcPr>
          <w:p w14:paraId="2DA71EA8" w14:textId="7F66035F" w:rsidR="00B3719C" w:rsidRDefault="00B3719C" w:rsidP="00C55ABD">
            <w:pPr>
              <w:jc w:val="center"/>
              <w:rPr>
                <w:bCs/>
                <w:sz w:val="24"/>
                <w:szCs w:val="24"/>
              </w:rPr>
            </w:pPr>
            <w:r>
              <w:rPr>
                <w:bCs/>
                <w:sz w:val="24"/>
                <w:szCs w:val="24"/>
              </w:rPr>
              <w:t>2018</w:t>
            </w:r>
          </w:p>
        </w:tc>
        <w:tc>
          <w:tcPr>
            <w:tcW w:w="1935" w:type="dxa"/>
            <w:gridSpan w:val="2"/>
            <w:vAlign w:val="center"/>
          </w:tcPr>
          <w:p w14:paraId="345C656E" w14:textId="19249FAA" w:rsidR="00B3719C" w:rsidRDefault="00B3719C" w:rsidP="00C55ABD">
            <w:pPr>
              <w:jc w:val="center"/>
              <w:rPr>
                <w:bCs/>
                <w:sz w:val="24"/>
                <w:szCs w:val="24"/>
              </w:rPr>
            </w:pPr>
            <w:r>
              <w:rPr>
                <w:bCs/>
                <w:sz w:val="24"/>
                <w:szCs w:val="24"/>
              </w:rPr>
              <w:t>2019</w:t>
            </w:r>
          </w:p>
        </w:tc>
      </w:tr>
      <w:tr w:rsidR="00B3719C" w14:paraId="138E7463" w14:textId="77777777" w:rsidTr="00B3719C">
        <w:tc>
          <w:tcPr>
            <w:tcW w:w="4950" w:type="dxa"/>
            <w:vMerge/>
          </w:tcPr>
          <w:p w14:paraId="21DDB77C" w14:textId="77777777" w:rsidR="00B3719C" w:rsidRDefault="00B3719C" w:rsidP="00002F62">
            <w:pPr>
              <w:rPr>
                <w:bCs/>
                <w:sz w:val="24"/>
                <w:szCs w:val="24"/>
              </w:rPr>
            </w:pPr>
          </w:p>
        </w:tc>
        <w:tc>
          <w:tcPr>
            <w:tcW w:w="967" w:type="dxa"/>
            <w:vAlign w:val="center"/>
          </w:tcPr>
          <w:p w14:paraId="51D4D43B" w14:textId="2D0DE991" w:rsidR="00B3719C" w:rsidRDefault="00B3719C" w:rsidP="00C55ABD">
            <w:pPr>
              <w:jc w:val="center"/>
              <w:rPr>
                <w:bCs/>
                <w:sz w:val="24"/>
                <w:szCs w:val="24"/>
              </w:rPr>
            </w:pPr>
            <w:r>
              <w:rPr>
                <w:bCs/>
                <w:sz w:val="24"/>
                <w:szCs w:val="24"/>
              </w:rPr>
              <w:t>N</w:t>
            </w:r>
          </w:p>
        </w:tc>
        <w:tc>
          <w:tcPr>
            <w:tcW w:w="968" w:type="dxa"/>
            <w:vAlign w:val="center"/>
          </w:tcPr>
          <w:p w14:paraId="6CDEC082" w14:textId="09C62AFB" w:rsidR="00B3719C" w:rsidRDefault="00B3719C" w:rsidP="00C55ABD">
            <w:pPr>
              <w:jc w:val="center"/>
              <w:rPr>
                <w:bCs/>
                <w:sz w:val="24"/>
                <w:szCs w:val="24"/>
              </w:rPr>
            </w:pPr>
            <w:r>
              <w:rPr>
                <w:bCs/>
                <w:sz w:val="24"/>
                <w:szCs w:val="24"/>
              </w:rPr>
              <w:t>%</w:t>
            </w:r>
          </w:p>
        </w:tc>
        <w:tc>
          <w:tcPr>
            <w:tcW w:w="967" w:type="dxa"/>
            <w:vAlign w:val="center"/>
          </w:tcPr>
          <w:p w14:paraId="388C3CB4" w14:textId="126BA7B8" w:rsidR="00B3719C" w:rsidRDefault="00B3719C" w:rsidP="00C55ABD">
            <w:pPr>
              <w:jc w:val="center"/>
              <w:rPr>
                <w:bCs/>
                <w:sz w:val="24"/>
                <w:szCs w:val="24"/>
              </w:rPr>
            </w:pPr>
            <w:r>
              <w:rPr>
                <w:bCs/>
                <w:sz w:val="24"/>
                <w:szCs w:val="24"/>
              </w:rPr>
              <w:t>N</w:t>
            </w:r>
          </w:p>
        </w:tc>
        <w:tc>
          <w:tcPr>
            <w:tcW w:w="968" w:type="dxa"/>
            <w:vAlign w:val="center"/>
          </w:tcPr>
          <w:p w14:paraId="77019A6E" w14:textId="470DEABA" w:rsidR="00B3719C" w:rsidRDefault="00B3719C" w:rsidP="00C55ABD">
            <w:pPr>
              <w:jc w:val="center"/>
              <w:rPr>
                <w:bCs/>
                <w:sz w:val="24"/>
                <w:szCs w:val="24"/>
              </w:rPr>
            </w:pPr>
            <w:r>
              <w:rPr>
                <w:bCs/>
                <w:sz w:val="24"/>
                <w:szCs w:val="24"/>
              </w:rPr>
              <w:t>%</w:t>
            </w:r>
          </w:p>
        </w:tc>
      </w:tr>
      <w:tr w:rsidR="00B3719C" w14:paraId="7A96BCFA" w14:textId="77777777" w:rsidTr="00B3719C">
        <w:tc>
          <w:tcPr>
            <w:tcW w:w="4950" w:type="dxa"/>
          </w:tcPr>
          <w:p w14:paraId="5B13A858" w14:textId="6C4B19FB" w:rsidR="001D560A" w:rsidRDefault="001D560A" w:rsidP="00002F62">
            <w:pPr>
              <w:rPr>
                <w:bCs/>
                <w:sz w:val="24"/>
                <w:szCs w:val="24"/>
              </w:rPr>
            </w:pPr>
            <w:r>
              <w:rPr>
                <w:bCs/>
                <w:sz w:val="24"/>
                <w:szCs w:val="24"/>
              </w:rPr>
              <w:t>Ease of Understanding</w:t>
            </w:r>
          </w:p>
        </w:tc>
        <w:tc>
          <w:tcPr>
            <w:tcW w:w="967" w:type="dxa"/>
            <w:vAlign w:val="center"/>
          </w:tcPr>
          <w:p w14:paraId="1C2E2285" w14:textId="77777777" w:rsidR="001D560A" w:rsidRDefault="001D560A" w:rsidP="00C55ABD">
            <w:pPr>
              <w:jc w:val="center"/>
              <w:rPr>
                <w:bCs/>
                <w:sz w:val="24"/>
                <w:szCs w:val="24"/>
              </w:rPr>
            </w:pPr>
          </w:p>
        </w:tc>
        <w:tc>
          <w:tcPr>
            <w:tcW w:w="968" w:type="dxa"/>
            <w:vAlign w:val="center"/>
          </w:tcPr>
          <w:p w14:paraId="30EF0708" w14:textId="77777777" w:rsidR="001D560A" w:rsidRDefault="001D560A" w:rsidP="00C55ABD">
            <w:pPr>
              <w:jc w:val="center"/>
              <w:rPr>
                <w:bCs/>
                <w:sz w:val="24"/>
                <w:szCs w:val="24"/>
              </w:rPr>
            </w:pPr>
          </w:p>
        </w:tc>
        <w:tc>
          <w:tcPr>
            <w:tcW w:w="967" w:type="dxa"/>
            <w:vAlign w:val="center"/>
          </w:tcPr>
          <w:p w14:paraId="5CED9905" w14:textId="77777777" w:rsidR="001D560A" w:rsidRDefault="001D560A" w:rsidP="00C55ABD">
            <w:pPr>
              <w:jc w:val="center"/>
              <w:rPr>
                <w:bCs/>
                <w:sz w:val="24"/>
                <w:szCs w:val="24"/>
              </w:rPr>
            </w:pPr>
          </w:p>
        </w:tc>
        <w:tc>
          <w:tcPr>
            <w:tcW w:w="968" w:type="dxa"/>
            <w:vAlign w:val="center"/>
          </w:tcPr>
          <w:p w14:paraId="221429DD" w14:textId="77777777" w:rsidR="001D560A" w:rsidRDefault="001D560A" w:rsidP="00C55ABD">
            <w:pPr>
              <w:jc w:val="center"/>
              <w:rPr>
                <w:bCs/>
                <w:sz w:val="24"/>
                <w:szCs w:val="24"/>
              </w:rPr>
            </w:pPr>
          </w:p>
        </w:tc>
      </w:tr>
      <w:tr w:rsidR="00B3719C" w14:paraId="5EB375A0" w14:textId="77777777" w:rsidTr="00B3719C">
        <w:tc>
          <w:tcPr>
            <w:tcW w:w="4950" w:type="dxa"/>
          </w:tcPr>
          <w:p w14:paraId="03DCBDC8" w14:textId="70EB4274" w:rsidR="001D560A" w:rsidRDefault="001D560A" w:rsidP="001D560A">
            <w:pPr>
              <w:ind w:left="432"/>
              <w:rPr>
                <w:bCs/>
                <w:sz w:val="24"/>
                <w:szCs w:val="24"/>
              </w:rPr>
            </w:pPr>
            <w:r>
              <w:rPr>
                <w:bCs/>
                <w:sz w:val="24"/>
                <w:szCs w:val="24"/>
              </w:rPr>
              <w:t>Very easy to understand</w:t>
            </w:r>
          </w:p>
        </w:tc>
        <w:tc>
          <w:tcPr>
            <w:tcW w:w="967" w:type="dxa"/>
            <w:vAlign w:val="center"/>
          </w:tcPr>
          <w:p w14:paraId="466957FB" w14:textId="339F57CE" w:rsidR="001D560A" w:rsidRDefault="001D560A" w:rsidP="00C55ABD">
            <w:pPr>
              <w:jc w:val="center"/>
              <w:rPr>
                <w:bCs/>
                <w:sz w:val="24"/>
                <w:szCs w:val="24"/>
              </w:rPr>
            </w:pPr>
            <w:r>
              <w:rPr>
                <w:bCs/>
                <w:sz w:val="24"/>
                <w:szCs w:val="24"/>
              </w:rPr>
              <w:t>4</w:t>
            </w:r>
          </w:p>
        </w:tc>
        <w:tc>
          <w:tcPr>
            <w:tcW w:w="968" w:type="dxa"/>
            <w:vAlign w:val="center"/>
          </w:tcPr>
          <w:p w14:paraId="5261061C" w14:textId="6CCD5983" w:rsidR="001D560A" w:rsidRDefault="001D560A" w:rsidP="00C55ABD">
            <w:pPr>
              <w:jc w:val="center"/>
              <w:rPr>
                <w:bCs/>
                <w:sz w:val="24"/>
                <w:szCs w:val="24"/>
              </w:rPr>
            </w:pPr>
            <w:r>
              <w:rPr>
                <w:bCs/>
                <w:sz w:val="24"/>
                <w:szCs w:val="24"/>
              </w:rPr>
              <w:t>40.0</w:t>
            </w:r>
          </w:p>
        </w:tc>
        <w:tc>
          <w:tcPr>
            <w:tcW w:w="967" w:type="dxa"/>
            <w:vAlign w:val="center"/>
          </w:tcPr>
          <w:p w14:paraId="6F343669" w14:textId="23F3CADF" w:rsidR="001D560A" w:rsidRDefault="005013C2" w:rsidP="00C55ABD">
            <w:pPr>
              <w:jc w:val="center"/>
              <w:rPr>
                <w:bCs/>
                <w:sz w:val="24"/>
                <w:szCs w:val="24"/>
              </w:rPr>
            </w:pPr>
            <w:r>
              <w:rPr>
                <w:bCs/>
                <w:sz w:val="24"/>
                <w:szCs w:val="24"/>
              </w:rPr>
              <w:t>3</w:t>
            </w:r>
          </w:p>
        </w:tc>
        <w:tc>
          <w:tcPr>
            <w:tcW w:w="968" w:type="dxa"/>
            <w:vAlign w:val="center"/>
          </w:tcPr>
          <w:p w14:paraId="41185CF8" w14:textId="2E86E627" w:rsidR="001D560A" w:rsidRDefault="005013C2" w:rsidP="00C55ABD">
            <w:pPr>
              <w:jc w:val="center"/>
              <w:rPr>
                <w:bCs/>
                <w:sz w:val="24"/>
                <w:szCs w:val="24"/>
              </w:rPr>
            </w:pPr>
            <w:r>
              <w:rPr>
                <w:bCs/>
                <w:sz w:val="24"/>
                <w:szCs w:val="24"/>
              </w:rPr>
              <w:t>27.3</w:t>
            </w:r>
          </w:p>
        </w:tc>
      </w:tr>
      <w:tr w:rsidR="00B3719C" w14:paraId="5B9F3279" w14:textId="77777777" w:rsidTr="00B3719C">
        <w:tc>
          <w:tcPr>
            <w:tcW w:w="4950" w:type="dxa"/>
          </w:tcPr>
          <w:p w14:paraId="25B46BAB" w14:textId="59FDE5AF" w:rsidR="001D560A" w:rsidRDefault="001D560A" w:rsidP="001D560A">
            <w:pPr>
              <w:ind w:left="432"/>
              <w:rPr>
                <w:bCs/>
                <w:sz w:val="24"/>
                <w:szCs w:val="24"/>
              </w:rPr>
            </w:pPr>
            <w:r>
              <w:rPr>
                <w:bCs/>
                <w:sz w:val="24"/>
                <w:szCs w:val="24"/>
              </w:rPr>
              <w:t>Somewhat easy to understand</w:t>
            </w:r>
          </w:p>
        </w:tc>
        <w:tc>
          <w:tcPr>
            <w:tcW w:w="967" w:type="dxa"/>
            <w:vAlign w:val="center"/>
          </w:tcPr>
          <w:p w14:paraId="15935238" w14:textId="1CEFEFFA" w:rsidR="001D560A" w:rsidRDefault="001D560A" w:rsidP="00C55ABD">
            <w:pPr>
              <w:jc w:val="center"/>
              <w:rPr>
                <w:bCs/>
                <w:sz w:val="24"/>
                <w:szCs w:val="24"/>
              </w:rPr>
            </w:pPr>
            <w:r>
              <w:rPr>
                <w:bCs/>
                <w:sz w:val="24"/>
                <w:szCs w:val="24"/>
              </w:rPr>
              <w:t>5</w:t>
            </w:r>
          </w:p>
        </w:tc>
        <w:tc>
          <w:tcPr>
            <w:tcW w:w="968" w:type="dxa"/>
            <w:vAlign w:val="center"/>
          </w:tcPr>
          <w:p w14:paraId="4FC5F2AD" w14:textId="383BE8DA" w:rsidR="001D560A" w:rsidRDefault="001D560A" w:rsidP="00C55ABD">
            <w:pPr>
              <w:jc w:val="center"/>
              <w:rPr>
                <w:bCs/>
                <w:sz w:val="24"/>
                <w:szCs w:val="24"/>
              </w:rPr>
            </w:pPr>
            <w:r>
              <w:rPr>
                <w:bCs/>
                <w:sz w:val="24"/>
                <w:szCs w:val="24"/>
              </w:rPr>
              <w:t>50.0</w:t>
            </w:r>
          </w:p>
        </w:tc>
        <w:tc>
          <w:tcPr>
            <w:tcW w:w="967" w:type="dxa"/>
            <w:vAlign w:val="center"/>
          </w:tcPr>
          <w:p w14:paraId="77FBC9DC" w14:textId="083844A8" w:rsidR="001D560A" w:rsidRDefault="005013C2" w:rsidP="00C55ABD">
            <w:pPr>
              <w:jc w:val="center"/>
              <w:rPr>
                <w:bCs/>
                <w:sz w:val="24"/>
                <w:szCs w:val="24"/>
              </w:rPr>
            </w:pPr>
            <w:r>
              <w:rPr>
                <w:bCs/>
                <w:sz w:val="24"/>
                <w:szCs w:val="24"/>
              </w:rPr>
              <w:t>5</w:t>
            </w:r>
          </w:p>
        </w:tc>
        <w:tc>
          <w:tcPr>
            <w:tcW w:w="968" w:type="dxa"/>
            <w:vAlign w:val="center"/>
          </w:tcPr>
          <w:p w14:paraId="117BF629" w14:textId="44386714" w:rsidR="001D560A" w:rsidRDefault="005013C2" w:rsidP="00C55ABD">
            <w:pPr>
              <w:jc w:val="center"/>
              <w:rPr>
                <w:bCs/>
                <w:sz w:val="24"/>
                <w:szCs w:val="24"/>
              </w:rPr>
            </w:pPr>
            <w:r>
              <w:rPr>
                <w:bCs/>
                <w:sz w:val="24"/>
                <w:szCs w:val="24"/>
              </w:rPr>
              <w:t>45.5</w:t>
            </w:r>
          </w:p>
        </w:tc>
      </w:tr>
      <w:tr w:rsidR="00B3719C" w14:paraId="6DB07F7D" w14:textId="77777777" w:rsidTr="00B3719C">
        <w:tc>
          <w:tcPr>
            <w:tcW w:w="4950" w:type="dxa"/>
          </w:tcPr>
          <w:p w14:paraId="056032EA" w14:textId="569CEF2F" w:rsidR="001D560A" w:rsidRDefault="001D560A" w:rsidP="001D560A">
            <w:pPr>
              <w:ind w:left="432"/>
              <w:rPr>
                <w:bCs/>
                <w:sz w:val="24"/>
                <w:szCs w:val="24"/>
              </w:rPr>
            </w:pPr>
            <w:r>
              <w:rPr>
                <w:bCs/>
                <w:sz w:val="24"/>
                <w:szCs w:val="24"/>
              </w:rPr>
              <w:t>Somewhat difficult to understand</w:t>
            </w:r>
          </w:p>
        </w:tc>
        <w:tc>
          <w:tcPr>
            <w:tcW w:w="967" w:type="dxa"/>
            <w:vAlign w:val="center"/>
          </w:tcPr>
          <w:p w14:paraId="568DDE26" w14:textId="6D60BA73" w:rsidR="001D560A" w:rsidRDefault="001D560A" w:rsidP="00C55ABD">
            <w:pPr>
              <w:jc w:val="center"/>
              <w:rPr>
                <w:bCs/>
                <w:sz w:val="24"/>
                <w:szCs w:val="24"/>
              </w:rPr>
            </w:pPr>
            <w:r>
              <w:rPr>
                <w:bCs/>
                <w:sz w:val="24"/>
                <w:szCs w:val="24"/>
              </w:rPr>
              <w:t>0</w:t>
            </w:r>
          </w:p>
        </w:tc>
        <w:tc>
          <w:tcPr>
            <w:tcW w:w="968" w:type="dxa"/>
            <w:vAlign w:val="center"/>
          </w:tcPr>
          <w:p w14:paraId="1B9038EA" w14:textId="51C3523B" w:rsidR="001D560A" w:rsidRDefault="001D560A" w:rsidP="00C55ABD">
            <w:pPr>
              <w:jc w:val="center"/>
              <w:rPr>
                <w:bCs/>
                <w:sz w:val="24"/>
                <w:szCs w:val="24"/>
              </w:rPr>
            </w:pPr>
            <w:r>
              <w:rPr>
                <w:bCs/>
                <w:sz w:val="24"/>
                <w:szCs w:val="24"/>
              </w:rPr>
              <w:t>0.0</w:t>
            </w:r>
          </w:p>
        </w:tc>
        <w:tc>
          <w:tcPr>
            <w:tcW w:w="967" w:type="dxa"/>
            <w:vAlign w:val="center"/>
          </w:tcPr>
          <w:p w14:paraId="06E42C13" w14:textId="42D74CF2" w:rsidR="001D560A" w:rsidRDefault="005013C2" w:rsidP="00C55ABD">
            <w:pPr>
              <w:jc w:val="center"/>
              <w:rPr>
                <w:bCs/>
                <w:sz w:val="24"/>
                <w:szCs w:val="24"/>
              </w:rPr>
            </w:pPr>
            <w:r>
              <w:rPr>
                <w:bCs/>
                <w:sz w:val="24"/>
                <w:szCs w:val="24"/>
              </w:rPr>
              <w:t>3</w:t>
            </w:r>
          </w:p>
        </w:tc>
        <w:tc>
          <w:tcPr>
            <w:tcW w:w="968" w:type="dxa"/>
            <w:vAlign w:val="center"/>
          </w:tcPr>
          <w:p w14:paraId="7A7B77D1" w14:textId="757D0B48" w:rsidR="001D560A" w:rsidRDefault="005013C2" w:rsidP="00C55ABD">
            <w:pPr>
              <w:jc w:val="center"/>
              <w:rPr>
                <w:bCs/>
                <w:sz w:val="24"/>
                <w:szCs w:val="24"/>
              </w:rPr>
            </w:pPr>
            <w:r>
              <w:rPr>
                <w:bCs/>
                <w:sz w:val="24"/>
                <w:szCs w:val="24"/>
              </w:rPr>
              <w:t>27.3</w:t>
            </w:r>
          </w:p>
        </w:tc>
      </w:tr>
      <w:tr w:rsidR="00B3719C" w14:paraId="41271EA2" w14:textId="77777777" w:rsidTr="00B3719C">
        <w:tc>
          <w:tcPr>
            <w:tcW w:w="4950" w:type="dxa"/>
          </w:tcPr>
          <w:p w14:paraId="2717D446" w14:textId="46D8C70B" w:rsidR="001D560A" w:rsidRDefault="001D560A" w:rsidP="001D560A">
            <w:pPr>
              <w:ind w:left="432"/>
              <w:rPr>
                <w:bCs/>
                <w:sz w:val="24"/>
                <w:szCs w:val="24"/>
              </w:rPr>
            </w:pPr>
            <w:r>
              <w:rPr>
                <w:bCs/>
                <w:sz w:val="24"/>
                <w:szCs w:val="24"/>
              </w:rPr>
              <w:t>Very difficult to understand</w:t>
            </w:r>
          </w:p>
        </w:tc>
        <w:tc>
          <w:tcPr>
            <w:tcW w:w="967" w:type="dxa"/>
            <w:vAlign w:val="center"/>
          </w:tcPr>
          <w:p w14:paraId="583750A1" w14:textId="4D368251" w:rsidR="001D560A" w:rsidRDefault="001D560A" w:rsidP="00C55ABD">
            <w:pPr>
              <w:jc w:val="center"/>
              <w:rPr>
                <w:bCs/>
                <w:sz w:val="24"/>
                <w:szCs w:val="24"/>
              </w:rPr>
            </w:pPr>
            <w:r>
              <w:rPr>
                <w:bCs/>
                <w:sz w:val="24"/>
                <w:szCs w:val="24"/>
              </w:rPr>
              <w:t>1</w:t>
            </w:r>
          </w:p>
        </w:tc>
        <w:tc>
          <w:tcPr>
            <w:tcW w:w="968" w:type="dxa"/>
            <w:vAlign w:val="center"/>
          </w:tcPr>
          <w:p w14:paraId="5D1D0A1A" w14:textId="18D3208F" w:rsidR="001D560A" w:rsidRDefault="001D560A" w:rsidP="00C55ABD">
            <w:pPr>
              <w:jc w:val="center"/>
              <w:rPr>
                <w:bCs/>
                <w:sz w:val="24"/>
                <w:szCs w:val="24"/>
              </w:rPr>
            </w:pPr>
            <w:r>
              <w:rPr>
                <w:bCs/>
                <w:sz w:val="24"/>
                <w:szCs w:val="24"/>
              </w:rPr>
              <w:t>10.0</w:t>
            </w:r>
          </w:p>
        </w:tc>
        <w:tc>
          <w:tcPr>
            <w:tcW w:w="967" w:type="dxa"/>
            <w:vAlign w:val="center"/>
          </w:tcPr>
          <w:p w14:paraId="3E196A93" w14:textId="5926ACF6" w:rsidR="001D560A" w:rsidRDefault="005013C2" w:rsidP="00C55ABD">
            <w:pPr>
              <w:jc w:val="center"/>
              <w:rPr>
                <w:bCs/>
                <w:sz w:val="24"/>
                <w:szCs w:val="24"/>
              </w:rPr>
            </w:pPr>
            <w:r>
              <w:rPr>
                <w:bCs/>
                <w:sz w:val="24"/>
                <w:szCs w:val="24"/>
              </w:rPr>
              <w:t>0</w:t>
            </w:r>
          </w:p>
        </w:tc>
        <w:tc>
          <w:tcPr>
            <w:tcW w:w="968" w:type="dxa"/>
            <w:vAlign w:val="center"/>
          </w:tcPr>
          <w:p w14:paraId="701A6F27" w14:textId="46184D8C" w:rsidR="001D560A" w:rsidRDefault="005013C2" w:rsidP="00C55ABD">
            <w:pPr>
              <w:jc w:val="center"/>
              <w:rPr>
                <w:bCs/>
                <w:sz w:val="24"/>
                <w:szCs w:val="24"/>
              </w:rPr>
            </w:pPr>
            <w:r>
              <w:rPr>
                <w:bCs/>
                <w:sz w:val="24"/>
                <w:szCs w:val="24"/>
              </w:rPr>
              <w:t>0.0</w:t>
            </w:r>
          </w:p>
        </w:tc>
      </w:tr>
      <w:tr w:rsidR="00B3719C" w14:paraId="24DD1D2C" w14:textId="77777777" w:rsidTr="00B3719C">
        <w:tc>
          <w:tcPr>
            <w:tcW w:w="4950" w:type="dxa"/>
          </w:tcPr>
          <w:p w14:paraId="14CF033F" w14:textId="5CEFC338" w:rsidR="001D560A" w:rsidRDefault="001D560A" w:rsidP="00002F62">
            <w:pPr>
              <w:rPr>
                <w:bCs/>
                <w:sz w:val="24"/>
                <w:szCs w:val="24"/>
              </w:rPr>
            </w:pPr>
            <w:r>
              <w:rPr>
                <w:bCs/>
                <w:sz w:val="24"/>
                <w:szCs w:val="24"/>
              </w:rPr>
              <w:t>Ease of Purchase/Access</w:t>
            </w:r>
          </w:p>
        </w:tc>
        <w:tc>
          <w:tcPr>
            <w:tcW w:w="967" w:type="dxa"/>
            <w:vAlign w:val="center"/>
          </w:tcPr>
          <w:p w14:paraId="64BC4BEB" w14:textId="77777777" w:rsidR="001D560A" w:rsidRDefault="001D560A" w:rsidP="00C55ABD">
            <w:pPr>
              <w:jc w:val="center"/>
              <w:rPr>
                <w:bCs/>
                <w:sz w:val="24"/>
                <w:szCs w:val="24"/>
              </w:rPr>
            </w:pPr>
          </w:p>
        </w:tc>
        <w:tc>
          <w:tcPr>
            <w:tcW w:w="968" w:type="dxa"/>
            <w:vAlign w:val="center"/>
          </w:tcPr>
          <w:p w14:paraId="26B973E1" w14:textId="77777777" w:rsidR="001D560A" w:rsidRDefault="001D560A" w:rsidP="00C55ABD">
            <w:pPr>
              <w:jc w:val="center"/>
              <w:rPr>
                <w:bCs/>
                <w:sz w:val="24"/>
                <w:szCs w:val="24"/>
              </w:rPr>
            </w:pPr>
          </w:p>
        </w:tc>
        <w:tc>
          <w:tcPr>
            <w:tcW w:w="967" w:type="dxa"/>
            <w:vAlign w:val="center"/>
          </w:tcPr>
          <w:p w14:paraId="339F3BBB" w14:textId="77777777" w:rsidR="001D560A" w:rsidRDefault="001D560A" w:rsidP="00C55ABD">
            <w:pPr>
              <w:jc w:val="center"/>
              <w:rPr>
                <w:bCs/>
                <w:sz w:val="24"/>
                <w:szCs w:val="24"/>
              </w:rPr>
            </w:pPr>
          </w:p>
        </w:tc>
        <w:tc>
          <w:tcPr>
            <w:tcW w:w="968" w:type="dxa"/>
            <w:vAlign w:val="center"/>
          </w:tcPr>
          <w:p w14:paraId="7EC34939" w14:textId="77777777" w:rsidR="001D560A" w:rsidRDefault="001D560A" w:rsidP="00C55ABD">
            <w:pPr>
              <w:jc w:val="center"/>
              <w:rPr>
                <w:bCs/>
                <w:sz w:val="24"/>
                <w:szCs w:val="24"/>
              </w:rPr>
            </w:pPr>
          </w:p>
        </w:tc>
      </w:tr>
      <w:tr w:rsidR="00B3719C" w14:paraId="6BBCC156" w14:textId="77777777" w:rsidTr="00B3719C">
        <w:tc>
          <w:tcPr>
            <w:tcW w:w="4950" w:type="dxa"/>
          </w:tcPr>
          <w:p w14:paraId="51B4F86D" w14:textId="6095EF86" w:rsidR="001D560A" w:rsidRDefault="001D560A" w:rsidP="001D560A">
            <w:pPr>
              <w:ind w:left="432"/>
              <w:rPr>
                <w:bCs/>
                <w:sz w:val="24"/>
                <w:szCs w:val="24"/>
              </w:rPr>
            </w:pPr>
            <w:r>
              <w:rPr>
                <w:bCs/>
                <w:sz w:val="24"/>
                <w:szCs w:val="24"/>
              </w:rPr>
              <w:t>Very easy to purchase/access</w:t>
            </w:r>
          </w:p>
        </w:tc>
        <w:tc>
          <w:tcPr>
            <w:tcW w:w="967" w:type="dxa"/>
            <w:vAlign w:val="center"/>
          </w:tcPr>
          <w:p w14:paraId="26AB4677" w14:textId="4B01DB63" w:rsidR="001D560A" w:rsidRDefault="001D560A" w:rsidP="00C55ABD">
            <w:pPr>
              <w:jc w:val="center"/>
              <w:rPr>
                <w:bCs/>
                <w:sz w:val="24"/>
                <w:szCs w:val="24"/>
              </w:rPr>
            </w:pPr>
            <w:r>
              <w:rPr>
                <w:bCs/>
                <w:sz w:val="24"/>
                <w:szCs w:val="24"/>
              </w:rPr>
              <w:t>6</w:t>
            </w:r>
          </w:p>
        </w:tc>
        <w:tc>
          <w:tcPr>
            <w:tcW w:w="968" w:type="dxa"/>
            <w:vAlign w:val="center"/>
          </w:tcPr>
          <w:p w14:paraId="13BB070B" w14:textId="595F25B8" w:rsidR="001D560A" w:rsidRDefault="001D560A" w:rsidP="00C55ABD">
            <w:pPr>
              <w:jc w:val="center"/>
              <w:rPr>
                <w:bCs/>
                <w:sz w:val="24"/>
                <w:szCs w:val="24"/>
              </w:rPr>
            </w:pPr>
            <w:r>
              <w:rPr>
                <w:bCs/>
                <w:sz w:val="24"/>
                <w:szCs w:val="24"/>
              </w:rPr>
              <w:t>66.7</w:t>
            </w:r>
          </w:p>
        </w:tc>
        <w:tc>
          <w:tcPr>
            <w:tcW w:w="967" w:type="dxa"/>
            <w:vAlign w:val="center"/>
          </w:tcPr>
          <w:p w14:paraId="0909F33D" w14:textId="2D63DDF6" w:rsidR="001D560A" w:rsidRDefault="005013C2" w:rsidP="00C55ABD">
            <w:pPr>
              <w:jc w:val="center"/>
              <w:rPr>
                <w:bCs/>
                <w:sz w:val="24"/>
                <w:szCs w:val="24"/>
              </w:rPr>
            </w:pPr>
            <w:r>
              <w:rPr>
                <w:bCs/>
                <w:sz w:val="24"/>
                <w:szCs w:val="24"/>
              </w:rPr>
              <w:t>2</w:t>
            </w:r>
          </w:p>
        </w:tc>
        <w:tc>
          <w:tcPr>
            <w:tcW w:w="968" w:type="dxa"/>
            <w:vAlign w:val="center"/>
          </w:tcPr>
          <w:p w14:paraId="5DC50E26" w14:textId="4CCE91A6" w:rsidR="001D560A" w:rsidRDefault="005013C2" w:rsidP="00C55ABD">
            <w:pPr>
              <w:jc w:val="center"/>
              <w:rPr>
                <w:bCs/>
                <w:sz w:val="24"/>
                <w:szCs w:val="24"/>
              </w:rPr>
            </w:pPr>
            <w:r>
              <w:rPr>
                <w:bCs/>
                <w:sz w:val="24"/>
                <w:szCs w:val="24"/>
              </w:rPr>
              <w:t>66.7</w:t>
            </w:r>
          </w:p>
        </w:tc>
      </w:tr>
      <w:tr w:rsidR="00B3719C" w14:paraId="51383A10" w14:textId="77777777" w:rsidTr="00B3719C">
        <w:tc>
          <w:tcPr>
            <w:tcW w:w="4950" w:type="dxa"/>
          </w:tcPr>
          <w:p w14:paraId="4351F1E9" w14:textId="39DA1F82" w:rsidR="001D560A" w:rsidRDefault="001D560A" w:rsidP="001D560A">
            <w:pPr>
              <w:ind w:left="432"/>
              <w:rPr>
                <w:bCs/>
                <w:sz w:val="24"/>
                <w:szCs w:val="24"/>
              </w:rPr>
            </w:pPr>
            <w:r>
              <w:rPr>
                <w:bCs/>
                <w:sz w:val="24"/>
                <w:szCs w:val="24"/>
              </w:rPr>
              <w:t>Somewhat easy to purchase/access</w:t>
            </w:r>
          </w:p>
        </w:tc>
        <w:tc>
          <w:tcPr>
            <w:tcW w:w="967" w:type="dxa"/>
            <w:vAlign w:val="center"/>
          </w:tcPr>
          <w:p w14:paraId="39BA4040" w14:textId="3236E8A0" w:rsidR="001D560A" w:rsidRDefault="001D560A" w:rsidP="00C55ABD">
            <w:pPr>
              <w:jc w:val="center"/>
              <w:rPr>
                <w:bCs/>
                <w:sz w:val="24"/>
                <w:szCs w:val="24"/>
              </w:rPr>
            </w:pPr>
            <w:r>
              <w:rPr>
                <w:bCs/>
                <w:sz w:val="24"/>
                <w:szCs w:val="24"/>
              </w:rPr>
              <w:t>3</w:t>
            </w:r>
          </w:p>
        </w:tc>
        <w:tc>
          <w:tcPr>
            <w:tcW w:w="968" w:type="dxa"/>
            <w:vAlign w:val="center"/>
          </w:tcPr>
          <w:p w14:paraId="393FB177" w14:textId="6F6E6763" w:rsidR="001D560A" w:rsidRDefault="001D560A" w:rsidP="00C55ABD">
            <w:pPr>
              <w:jc w:val="center"/>
              <w:rPr>
                <w:bCs/>
                <w:sz w:val="24"/>
                <w:szCs w:val="24"/>
              </w:rPr>
            </w:pPr>
            <w:r>
              <w:rPr>
                <w:bCs/>
                <w:sz w:val="24"/>
                <w:szCs w:val="24"/>
              </w:rPr>
              <w:t>33.3</w:t>
            </w:r>
          </w:p>
        </w:tc>
        <w:tc>
          <w:tcPr>
            <w:tcW w:w="967" w:type="dxa"/>
            <w:vAlign w:val="center"/>
          </w:tcPr>
          <w:p w14:paraId="5B87F061" w14:textId="2BB6625A" w:rsidR="001D560A" w:rsidRDefault="005013C2" w:rsidP="00C55ABD">
            <w:pPr>
              <w:jc w:val="center"/>
              <w:rPr>
                <w:bCs/>
                <w:sz w:val="24"/>
                <w:szCs w:val="24"/>
              </w:rPr>
            </w:pPr>
            <w:r>
              <w:rPr>
                <w:bCs/>
                <w:sz w:val="24"/>
                <w:szCs w:val="24"/>
              </w:rPr>
              <w:t>1</w:t>
            </w:r>
          </w:p>
        </w:tc>
        <w:tc>
          <w:tcPr>
            <w:tcW w:w="968" w:type="dxa"/>
            <w:vAlign w:val="center"/>
          </w:tcPr>
          <w:p w14:paraId="091DA464" w14:textId="7AA88F49" w:rsidR="001D560A" w:rsidRDefault="005013C2" w:rsidP="00C55ABD">
            <w:pPr>
              <w:jc w:val="center"/>
              <w:rPr>
                <w:bCs/>
                <w:sz w:val="24"/>
                <w:szCs w:val="24"/>
              </w:rPr>
            </w:pPr>
            <w:r>
              <w:rPr>
                <w:bCs/>
                <w:sz w:val="24"/>
                <w:szCs w:val="24"/>
              </w:rPr>
              <w:t>33.3</w:t>
            </w:r>
          </w:p>
        </w:tc>
      </w:tr>
      <w:tr w:rsidR="00B3719C" w14:paraId="3631C37D" w14:textId="77777777" w:rsidTr="00B3719C">
        <w:tc>
          <w:tcPr>
            <w:tcW w:w="4950" w:type="dxa"/>
          </w:tcPr>
          <w:p w14:paraId="75185851" w14:textId="3F225805" w:rsidR="001D560A" w:rsidRDefault="001D560A" w:rsidP="001D560A">
            <w:pPr>
              <w:ind w:left="432"/>
              <w:rPr>
                <w:bCs/>
                <w:sz w:val="24"/>
                <w:szCs w:val="24"/>
              </w:rPr>
            </w:pPr>
            <w:r>
              <w:rPr>
                <w:bCs/>
                <w:sz w:val="24"/>
                <w:szCs w:val="24"/>
              </w:rPr>
              <w:t>Somewhat difficult to purchase/access</w:t>
            </w:r>
          </w:p>
        </w:tc>
        <w:tc>
          <w:tcPr>
            <w:tcW w:w="967" w:type="dxa"/>
            <w:vAlign w:val="center"/>
          </w:tcPr>
          <w:p w14:paraId="420119D4" w14:textId="79812631" w:rsidR="001D560A" w:rsidRDefault="001D560A" w:rsidP="00C55ABD">
            <w:pPr>
              <w:jc w:val="center"/>
              <w:rPr>
                <w:bCs/>
                <w:sz w:val="24"/>
                <w:szCs w:val="24"/>
              </w:rPr>
            </w:pPr>
            <w:r>
              <w:rPr>
                <w:bCs/>
                <w:sz w:val="24"/>
                <w:szCs w:val="24"/>
              </w:rPr>
              <w:t>0</w:t>
            </w:r>
          </w:p>
        </w:tc>
        <w:tc>
          <w:tcPr>
            <w:tcW w:w="968" w:type="dxa"/>
            <w:vAlign w:val="center"/>
          </w:tcPr>
          <w:p w14:paraId="3F48C457" w14:textId="36069A35" w:rsidR="001D560A" w:rsidRDefault="001D560A" w:rsidP="00C55ABD">
            <w:pPr>
              <w:jc w:val="center"/>
              <w:rPr>
                <w:bCs/>
                <w:sz w:val="24"/>
                <w:szCs w:val="24"/>
              </w:rPr>
            </w:pPr>
            <w:r>
              <w:rPr>
                <w:bCs/>
                <w:sz w:val="24"/>
                <w:szCs w:val="24"/>
              </w:rPr>
              <w:t>0.0</w:t>
            </w:r>
          </w:p>
        </w:tc>
        <w:tc>
          <w:tcPr>
            <w:tcW w:w="967" w:type="dxa"/>
            <w:vAlign w:val="center"/>
          </w:tcPr>
          <w:p w14:paraId="65A10DC7" w14:textId="2F8DE43F" w:rsidR="001D560A" w:rsidRDefault="005013C2" w:rsidP="00C55ABD">
            <w:pPr>
              <w:jc w:val="center"/>
              <w:rPr>
                <w:bCs/>
                <w:sz w:val="24"/>
                <w:szCs w:val="24"/>
              </w:rPr>
            </w:pPr>
            <w:r>
              <w:rPr>
                <w:bCs/>
                <w:sz w:val="24"/>
                <w:szCs w:val="24"/>
              </w:rPr>
              <w:t>0</w:t>
            </w:r>
          </w:p>
        </w:tc>
        <w:tc>
          <w:tcPr>
            <w:tcW w:w="968" w:type="dxa"/>
            <w:vAlign w:val="center"/>
          </w:tcPr>
          <w:p w14:paraId="6E9A72C4" w14:textId="6EF93B90" w:rsidR="001D560A" w:rsidRDefault="005013C2" w:rsidP="00C55ABD">
            <w:pPr>
              <w:jc w:val="center"/>
              <w:rPr>
                <w:bCs/>
                <w:sz w:val="24"/>
                <w:szCs w:val="24"/>
              </w:rPr>
            </w:pPr>
            <w:r>
              <w:rPr>
                <w:bCs/>
                <w:sz w:val="24"/>
                <w:szCs w:val="24"/>
              </w:rPr>
              <w:t>0.0</w:t>
            </w:r>
          </w:p>
        </w:tc>
      </w:tr>
      <w:tr w:rsidR="00B3719C" w14:paraId="71F4E746" w14:textId="77777777" w:rsidTr="00B3719C">
        <w:tc>
          <w:tcPr>
            <w:tcW w:w="4950" w:type="dxa"/>
          </w:tcPr>
          <w:p w14:paraId="2E2556AC" w14:textId="2C7969BA" w:rsidR="001D560A" w:rsidRDefault="001D560A" w:rsidP="001D560A">
            <w:pPr>
              <w:ind w:left="432"/>
              <w:rPr>
                <w:bCs/>
                <w:sz w:val="24"/>
                <w:szCs w:val="24"/>
              </w:rPr>
            </w:pPr>
            <w:r>
              <w:rPr>
                <w:bCs/>
                <w:sz w:val="24"/>
                <w:szCs w:val="24"/>
              </w:rPr>
              <w:t>Very difficult to purchase/access</w:t>
            </w:r>
          </w:p>
        </w:tc>
        <w:tc>
          <w:tcPr>
            <w:tcW w:w="967" w:type="dxa"/>
            <w:vAlign w:val="center"/>
          </w:tcPr>
          <w:p w14:paraId="697ACA2A" w14:textId="3656AD0F" w:rsidR="001D560A" w:rsidRDefault="001D560A" w:rsidP="00C55ABD">
            <w:pPr>
              <w:jc w:val="center"/>
              <w:rPr>
                <w:bCs/>
                <w:sz w:val="24"/>
                <w:szCs w:val="24"/>
              </w:rPr>
            </w:pPr>
            <w:bookmarkStart w:id="0" w:name="_GoBack"/>
            <w:bookmarkEnd w:id="0"/>
            <w:r>
              <w:rPr>
                <w:bCs/>
                <w:sz w:val="24"/>
                <w:szCs w:val="24"/>
              </w:rPr>
              <w:t>0</w:t>
            </w:r>
          </w:p>
        </w:tc>
        <w:tc>
          <w:tcPr>
            <w:tcW w:w="968" w:type="dxa"/>
            <w:vAlign w:val="center"/>
          </w:tcPr>
          <w:p w14:paraId="26AAAA9D" w14:textId="6296A1AD" w:rsidR="001D560A" w:rsidRDefault="001D560A" w:rsidP="00C55ABD">
            <w:pPr>
              <w:jc w:val="center"/>
              <w:rPr>
                <w:bCs/>
                <w:sz w:val="24"/>
                <w:szCs w:val="24"/>
              </w:rPr>
            </w:pPr>
            <w:r>
              <w:rPr>
                <w:bCs/>
                <w:sz w:val="24"/>
                <w:szCs w:val="24"/>
              </w:rPr>
              <w:t>0.0</w:t>
            </w:r>
          </w:p>
        </w:tc>
        <w:tc>
          <w:tcPr>
            <w:tcW w:w="967" w:type="dxa"/>
            <w:vAlign w:val="center"/>
          </w:tcPr>
          <w:p w14:paraId="7C601E73" w14:textId="6A6EEB89" w:rsidR="001D560A" w:rsidRDefault="005013C2" w:rsidP="00C55ABD">
            <w:pPr>
              <w:jc w:val="center"/>
              <w:rPr>
                <w:bCs/>
                <w:sz w:val="24"/>
                <w:szCs w:val="24"/>
              </w:rPr>
            </w:pPr>
            <w:r>
              <w:rPr>
                <w:bCs/>
                <w:sz w:val="24"/>
                <w:szCs w:val="24"/>
              </w:rPr>
              <w:t>0</w:t>
            </w:r>
          </w:p>
        </w:tc>
        <w:tc>
          <w:tcPr>
            <w:tcW w:w="968" w:type="dxa"/>
            <w:vAlign w:val="center"/>
          </w:tcPr>
          <w:p w14:paraId="0E7D24AE" w14:textId="09C59630" w:rsidR="001D560A" w:rsidRDefault="005013C2" w:rsidP="00C55ABD">
            <w:pPr>
              <w:jc w:val="center"/>
              <w:rPr>
                <w:bCs/>
                <w:sz w:val="24"/>
                <w:szCs w:val="24"/>
              </w:rPr>
            </w:pPr>
            <w:r>
              <w:rPr>
                <w:bCs/>
                <w:sz w:val="24"/>
                <w:szCs w:val="24"/>
              </w:rPr>
              <w:t>0.0</w:t>
            </w:r>
          </w:p>
        </w:tc>
      </w:tr>
      <w:tr w:rsidR="00B3719C" w14:paraId="6EBB2C1E" w14:textId="77777777" w:rsidTr="00B3719C">
        <w:tc>
          <w:tcPr>
            <w:tcW w:w="4950" w:type="dxa"/>
          </w:tcPr>
          <w:p w14:paraId="5B594DE2" w14:textId="17CEF281" w:rsidR="001D560A" w:rsidRDefault="001D560A" w:rsidP="00002F62">
            <w:pPr>
              <w:rPr>
                <w:bCs/>
                <w:sz w:val="24"/>
                <w:szCs w:val="24"/>
              </w:rPr>
            </w:pPr>
            <w:r>
              <w:rPr>
                <w:bCs/>
                <w:sz w:val="24"/>
                <w:szCs w:val="24"/>
              </w:rPr>
              <w:t>Application of Material</w:t>
            </w:r>
          </w:p>
        </w:tc>
        <w:tc>
          <w:tcPr>
            <w:tcW w:w="967" w:type="dxa"/>
            <w:vAlign w:val="center"/>
          </w:tcPr>
          <w:p w14:paraId="0C0DAED9" w14:textId="77777777" w:rsidR="001D560A" w:rsidRDefault="001D560A" w:rsidP="00C55ABD">
            <w:pPr>
              <w:jc w:val="center"/>
              <w:rPr>
                <w:bCs/>
                <w:sz w:val="24"/>
                <w:szCs w:val="24"/>
              </w:rPr>
            </w:pPr>
          </w:p>
        </w:tc>
        <w:tc>
          <w:tcPr>
            <w:tcW w:w="968" w:type="dxa"/>
            <w:vAlign w:val="center"/>
          </w:tcPr>
          <w:p w14:paraId="03F962D9" w14:textId="77777777" w:rsidR="001D560A" w:rsidRDefault="001D560A" w:rsidP="00C55ABD">
            <w:pPr>
              <w:jc w:val="center"/>
              <w:rPr>
                <w:bCs/>
                <w:sz w:val="24"/>
                <w:szCs w:val="24"/>
              </w:rPr>
            </w:pPr>
          </w:p>
        </w:tc>
        <w:tc>
          <w:tcPr>
            <w:tcW w:w="967" w:type="dxa"/>
            <w:vAlign w:val="center"/>
          </w:tcPr>
          <w:p w14:paraId="1151D229" w14:textId="77777777" w:rsidR="001D560A" w:rsidRDefault="001D560A" w:rsidP="00C55ABD">
            <w:pPr>
              <w:jc w:val="center"/>
              <w:rPr>
                <w:bCs/>
                <w:sz w:val="24"/>
                <w:szCs w:val="24"/>
              </w:rPr>
            </w:pPr>
          </w:p>
        </w:tc>
        <w:tc>
          <w:tcPr>
            <w:tcW w:w="968" w:type="dxa"/>
            <w:vAlign w:val="center"/>
          </w:tcPr>
          <w:p w14:paraId="0AF832A2" w14:textId="77777777" w:rsidR="001D560A" w:rsidRDefault="001D560A" w:rsidP="00C55ABD">
            <w:pPr>
              <w:jc w:val="center"/>
              <w:rPr>
                <w:bCs/>
                <w:sz w:val="24"/>
                <w:szCs w:val="24"/>
              </w:rPr>
            </w:pPr>
          </w:p>
        </w:tc>
      </w:tr>
      <w:tr w:rsidR="00B3719C" w14:paraId="438146FA" w14:textId="77777777" w:rsidTr="00B3719C">
        <w:tc>
          <w:tcPr>
            <w:tcW w:w="4950" w:type="dxa"/>
          </w:tcPr>
          <w:p w14:paraId="1D986EBD" w14:textId="657D22A0" w:rsidR="001D560A" w:rsidRDefault="001D560A" w:rsidP="001D560A">
            <w:pPr>
              <w:ind w:left="432"/>
              <w:rPr>
                <w:bCs/>
                <w:sz w:val="24"/>
                <w:szCs w:val="24"/>
              </w:rPr>
            </w:pPr>
            <w:r>
              <w:rPr>
                <w:bCs/>
                <w:sz w:val="24"/>
                <w:szCs w:val="24"/>
              </w:rPr>
              <w:t>Very applicable to my studies</w:t>
            </w:r>
          </w:p>
        </w:tc>
        <w:tc>
          <w:tcPr>
            <w:tcW w:w="967" w:type="dxa"/>
            <w:vAlign w:val="center"/>
          </w:tcPr>
          <w:p w14:paraId="7BDD1B9A" w14:textId="2BB93788" w:rsidR="001D560A" w:rsidRDefault="001D560A" w:rsidP="00C55ABD">
            <w:pPr>
              <w:jc w:val="center"/>
              <w:rPr>
                <w:bCs/>
                <w:sz w:val="24"/>
                <w:szCs w:val="24"/>
              </w:rPr>
            </w:pPr>
            <w:r>
              <w:rPr>
                <w:bCs/>
                <w:sz w:val="24"/>
                <w:szCs w:val="24"/>
              </w:rPr>
              <w:t>8</w:t>
            </w:r>
          </w:p>
        </w:tc>
        <w:tc>
          <w:tcPr>
            <w:tcW w:w="968" w:type="dxa"/>
            <w:vAlign w:val="center"/>
          </w:tcPr>
          <w:p w14:paraId="6C78E611" w14:textId="7C0B289E" w:rsidR="001D560A" w:rsidRDefault="001D560A" w:rsidP="00C55ABD">
            <w:pPr>
              <w:jc w:val="center"/>
              <w:rPr>
                <w:bCs/>
                <w:sz w:val="24"/>
                <w:szCs w:val="24"/>
              </w:rPr>
            </w:pPr>
            <w:r>
              <w:rPr>
                <w:bCs/>
                <w:sz w:val="24"/>
                <w:szCs w:val="24"/>
              </w:rPr>
              <w:t>80.0</w:t>
            </w:r>
          </w:p>
        </w:tc>
        <w:tc>
          <w:tcPr>
            <w:tcW w:w="967" w:type="dxa"/>
            <w:vAlign w:val="center"/>
          </w:tcPr>
          <w:p w14:paraId="751F1594" w14:textId="7C1F6396" w:rsidR="001D560A" w:rsidRDefault="005013C2" w:rsidP="00C55ABD">
            <w:pPr>
              <w:jc w:val="center"/>
              <w:rPr>
                <w:bCs/>
                <w:sz w:val="24"/>
                <w:szCs w:val="24"/>
              </w:rPr>
            </w:pPr>
            <w:r>
              <w:rPr>
                <w:bCs/>
                <w:sz w:val="24"/>
                <w:szCs w:val="24"/>
              </w:rPr>
              <w:t>5</w:t>
            </w:r>
          </w:p>
        </w:tc>
        <w:tc>
          <w:tcPr>
            <w:tcW w:w="968" w:type="dxa"/>
            <w:vAlign w:val="center"/>
          </w:tcPr>
          <w:p w14:paraId="448BD543" w14:textId="02EE31F4" w:rsidR="001D560A" w:rsidRDefault="005013C2" w:rsidP="00C55ABD">
            <w:pPr>
              <w:jc w:val="center"/>
              <w:rPr>
                <w:bCs/>
                <w:sz w:val="24"/>
                <w:szCs w:val="24"/>
              </w:rPr>
            </w:pPr>
            <w:r>
              <w:rPr>
                <w:bCs/>
                <w:sz w:val="24"/>
                <w:szCs w:val="24"/>
              </w:rPr>
              <w:t>45.5</w:t>
            </w:r>
          </w:p>
        </w:tc>
      </w:tr>
      <w:tr w:rsidR="00B3719C" w14:paraId="6E802D98" w14:textId="77777777" w:rsidTr="00B3719C">
        <w:tc>
          <w:tcPr>
            <w:tcW w:w="4950" w:type="dxa"/>
          </w:tcPr>
          <w:p w14:paraId="518CC447" w14:textId="079E0DB0" w:rsidR="001D560A" w:rsidRDefault="001D560A" w:rsidP="001D560A">
            <w:pPr>
              <w:ind w:left="432"/>
              <w:rPr>
                <w:bCs/>
                <w:sz w:val="24"/>
                <w:szCs w:val="24"/>
              </w:rPr>
            </w:pPr>
            <w:r>
              <w:rPr>
                <w:bCs/>
                <w:sz w:val="24"/>
                <w:szCs w:val="24"/>
              </w:rPr>
              <w:t>Somewhat applicable to my studies</w:t>
            </w:r>
          </w:p>
        </w:tc>
        <w:tc>
          <w:tcPr>
            <w:tcW w:w="967" w:type="dxa"/>
            <w:vAlign w:val="center"/>
          </w:tcPr>
          <w:p w14:paraId="2052C15F" w14:textId="53221CF3" w:rsidR="001D560A" w:rsidRDefault="001D560A" w:rsidP="00C55ABD">
            <w:pPr>
              <w:jc w:val="center"/>
              <w:rPr>
                <w:bCs/>
                <w:sz w:val="24"/>
                <w:szCs w:val="24"/>
              </w:rPr>
            </w:pPr>
            <w:r>
              <w:rPr>
                <w:bCs/>
                <w:sz w:val="24"/>
                <w:szCs w:val="24"/>
              </w:rPr>
              <w:t>1</w:t>
            </w:r>
          </w:p>
        </w:tc>
        <w:tc>
          <w:tcPr>
            <w:tcW w:w="968" w:type="dxa"/>
            <w:vAlign w:val="center"/>
          </w:tcPr>
          <w:p w14:paraId="21D10A5E" w14:textId="34F6DF6E" w:rsidR="001D560A" w:rsidRDefault="001D560A" w:rsidP="00C55ABD">
            <w:pPr>
              <w:jc w:val="center"/>
              <w:rPr>
                <w:bCs/>
                <w:sz w:val="24"/>
                <w:szCs w:val="24"/>
              </w:rPr>
            </w:pPr>
            <w:r>
              <w:rPr>
                <w:bCs/>
                <w:sz w:val="24"/>
                <w:szCs w:val="24"/>
              </w:rPr>
              <w:t>10.0</w:t>
            </w:r>
          </w:p>
        </w:tc>
        <w:tc>
          <w:tcPr>
            <w:tcW w:w="967" w:type="dxa"/>
            <w:vAlign w:val="center"/>
          </w:tcPr>
          <w:p w14:paraId="6B877C1B" w14:textId="06FF0A01" w:rsidR="001D560A" w:rsidRDefault="005013C2" w:rsidP="00C55ABD">
            <w:pPr>
              <w:jc w:val="center"/>
              <w:rPr>
                <w:bCs/>
                <w:sz w:val="24"/>
                <w:szCs w:val="24"/>
              </w:rPr>
            </w:pPr>
            <w:r>
              <w:rPr>
                <w:bCs/>
                <w:sz w:val="24"/>
                <w:szCs w:val="24"/>
              </w:rPr>
              <w:t>6</w:t>
            </w:r>
          </w:p>
        </w:tc>
        <w:tc>
          <w:tcPr>
            <w:tcW w:w="968" w:type="dxa"/>
            <w:vAlign w:val="center"/>
          </w:tcPr>
          <w:p w14:paraId="47B10E58" w14:textId="342CA8D3" w:rsidR="001D560A" w:rsidRDefault="005013C2" w:rsidP="00C55ABD">
            <w:pPr>
              <w:jc w:val="center"/>
              <w:rPr>
                <w:bCs/>
                <w:sz w:val="24"/>
                <w:szCs w:val="24"/>
              </w:rPr>
            </w:pPr>
            <w:r>
              <w:rPr>
                <w:bCs/>
                <w:sz w:val="24"/>
                <w:szCs w:val="24"/>
              </w:rPr>
              <w:t>54.6</w:t>
            </w:r>
          </w:p>
        </w:tc>
      </w:tr>
      <w:tr w:rsidR="00B3719C" w14:paraId="0EE51E9F" w14:textId="77777777" w:rsidTr="00B3719C">
        <w:tc>
          <w:tcPr>
            <w:tcW w:w="4950" w:type="dxa"/>
          </w:tcPr>
          <w:p w14:paraId="46620213" w14:textId="2C18B4F0" w:rsidR="001D560A" w:rsidRDefault="001D560A" w:rsidP="001D560A">
            <w:pPr>
              <w:ind w:left="432"/>
              <w:rPr>
                <w:bCs/>
                <w:sz w:val="24"/>
                <w:szCs w:val="24"/>
              </w:rPr>
            </w:pPr>
            <w:r>
              <w:rPr>
                <w:bCs/>
                <w:sz w:val="24"/>
                <w:szCs w:val="24"/>
              </w:rPr>
              <w:lastRenderedPageBreak/>
              <w:t>Somewhat inapplicable to my studies</w:t>
            </w:r>
          </w:p>
        </w:tc>
        <w:tc>
          <w:tcPr>
            <w:tcW w:w="967" w:type="dxa"/>
            <w:vAlign w:val="center"/>
          </w:tcPr>
          <w:p w14:paraId="38F6756F" w14:textId="7DE65F17" w:rsidR="001D560A" w:rsidRDefault="001D560A" w:rsidP="00C55ABD">
            <w:pPr>
              <w:jc w:val="center"/>
              <w:rPr>
                <w:bCs/>
                <w:sz w:val="24"/>
                <w:szCs w:val="24"/>
              </w:rPr>
            </w:pPr>
            <w:r>
              <w:rPr>
                <w:bCs/>
                <w:sz w:val="24"/>
                <w:szCs w:val="24"/>
              </w:rPr>
              <w:t>1</w:t>
            </w:r>
          </w:p>
        </w:tc>
        <w:tc>
          <w:tcPr>
            <w:tcW w:w="968" w:type="dxa"/>
            <w:vAlign w:val="center"/>
          </w:tcPr>
          <w:p w14:paraId="6203F7B1" w14:textId="5890C7D6" w:rsidR="001D560A" w:rsidRDefault="001D560A" w:rsidP="00C55ABD">
            <w:pPr>
              <w:jc w:val="center"/>
              <w:rPr>
                <w:bCs/>
                <w:sz w:val="24"/>
                <w:szCs w:val="24"/>
              </w:rPr>
            </w:pPr>
            <w:r>
              <w:rPr>
                <w:bCs/>
                <w:sz w:val="24"/>
                <w:szCs w:val="24"/>
              </w:rPr>
              <w:t>10.0</w:t>
            </w:r>
          </w:p>
        </w:tc>
        <w:tc>
          <w:tcPr>
            <w:tcW w:w="967" w:type="dxa"/>
            <w:vAlign w:val="center"/>
          </w:tcPr>
          <w:p w14:paraId="4D422F5F" w14:textId="3055860E" w:rsidR="001D560A" w:rsidRDefault="005013C2" w:rsidP="00C55ABD">
            <w:pPr>
              <w:jc w:val="center"/>
              <w:rPr>
                <w:bCs/>
                <w:sz w:val="24"/>
                <w:szCs w:val="24"/>
              </w:rPr>
            </w:pPr>
            <w:r>
              <w:rPr>
                <w:bCs/>
                <w:sz w:val="24"/>
                <w:szCs w:val="24"/>
              </w:rPr>
              <w:t>0</w:t>
            </w:r>
          </w:p>
        </w:tc>
        <w:tc>
          <w:tcPr>
            <w:tcW w:w="968" w:type="dxa"/>
            <w:vAlign w:val="center"/>
          </w:tcPr>
          <w:p w14:paraId="7F2022D4" w14:textId="5D65D6A4" w:rsidR="001D560A" w:rsidRDefault="005013C2" w:rsidP="00C55ABD">
            <w:pPr>
              <w:jc w:val="center"/>
              <w:rPr>
                <w:bCs/>
                <w:sz w:val="24"/>
                <w:szCs w:val="24"/>
              </w:rPr>
            </w:pPr>
            <w:r>
              <w:rPr>
                <w:bCs/>
                <w:sz w:val="24"/>
                <w:szCs w:val="24"/>
              </w:rPr>
              <w:t>0.0</w:t>
            </w:r>
          </w:p>
        </w:tc>
      </w:tr>
      <w:tr w:rsidR="00B3719C" w14:paraId="1168D663" w14:textId="77777777" w:rsidTr="00B3719C">
        <w:tc>
          <w:tcPr>
            <w:tcW w:w="4950" w:type="dxa"/>
          </w:tcPr>
          <w:p w14:paraId="06D47A21" w14:textId="0B7F7B63" w:rsidR="001D560A" w:rsidRDefault="001D560A" w:rsidP="001D560A">
            <w:pPr>
              <w:ind w:left="432"/>
              <w:rPr>
                <w:bCs/>
                <w:sz w:val="24"/>
                <w:szCs w:val="24"/>
              </w:rPr>
            </w:pPr>
            <w:r>
              <w:rPr>
                <w:bCs/>
                <w:sz w:val="24"/>
                <w:szCs w:val="24"/>
              </w:rPr>
              <w:t>Very inapplicable to my studies</w:t>
            </w:r>
          </w:p>
        </w:tc>
        <w:tc>
          <w:tcPr>
            <w:tcW w:w="967" w:type="dxa"/>
            <w:vAlign w:val="center"/>
          </w:tcPr>
          <w:p w14:paraId="205DF897" w14:textId="454F4B56" w:rsidR="001D560A" w:rsidRDefault="001D560A" w:rsidP="00C55ABD">
            <w:pPr>
              <w:jc w:val="center"/>
              <w:rPr>
                <w:bCs/>
                <w:sz w:val="24"/>
                <w:szCs w:val="24"/>
              </w:rPr>
            </w:pPr>
            <w:r>
              <w:rPr>
                <w:bCs/>
                <w:sz w:val="24"/>
                <w:szCs w:val="24"/>
              </w:rPr>
              <w:t>0</w:t>
            </w:r>
          </w:p>
        </w:tc>
        <w:tc>
          <w:tcPr>
            <w:tcW w:w="968" w:type="dxa"/>
            <w:vAlign w:val="center"/>
          </w:tcPr>
          <w:p w14:paraId="50167FF6" w14:textId="1DBF7CAE" w:rsidR="001D560A" w:rsidRDefault="001D560A" w:rsidP="00C55ABD">
            <w:pPr>
              <w:jc w:val="center"/>
              <w:rPr>
                <w:bCs/>
                <w:sz w:val="24"/>
                <w:szCs w:val="24"/>
              </w:rPr>
            </w:pPr>
            <w:r>
              <w:rPr>
                <w:bCs/>
                <w:sz w:val="24"/>
                <w:szCs w:val="24"/>
              </w:rPr>
              <w:t>0.0</w:t>
            </w:r>
          </w:p>
        </w:tc>
        <w:tc>
          <w:tcPr>
            <w:tcW w:w="967" w:type="dxa"/>
            <w:vAlign w:val="center"/>
          </w:tcPr>
          <w:p w14:paraId="0A37E8AC" w14:textId="26E84AAA" w:rsidR="001D560A" w:rsidRDefault="005013C2" w:rsidP="00C55ABD">
            <w:pPr>
              <w:jc w:val="center"/>
              <w:rPr>
                <w:bCs/>
                <w:sz w:val="24"/>
                <w:szCs w:val="24"/>
              </w:rPr>
            </w:pPr>
            <w:r>
              <w:rPr>
                <w:bCs/>
                <w:sz w:val="24"/>
                <w:szCs w:val="24"/>
              </w:rPr>
              <w:t>0</w:t>
            </w:r>
          </w:p>
        </w:tc>
        <w:tc>
          <w:tcPr>
            <w:tcW w:w="968" w:type="dxa"/>
            <w:vAlign w:val="center"/>
          </w:tcPr>
          <w:p w14:paraId="1DE5BBF8" w14:textId="2721513F" w:rsidR="001D560A" w:rsidRDefault="005013C2" w:rsidP="00C55ABD">
            <w:pPr>
              <w:jc w:val="center"/>
              <w:rPr>
                <w:bCs/>
                <w:sz w:val="24"/>
                <w:szCs w:val="24"/>
              </w:rPr>
            </w:pPr>
            <w:r>
              <w:rPr>
                <w:bCs/>
                <w:sz w:val="24"/>
                <w:szCs w:val="24"/>
              </w:rPr>
              <w:t>0.0</w:t>
            </w:r>
          </w:p>
        </w:tc>
      </w:tr>
      <w:tr w:rsidR="001D560A" w14:paraId="258A4E25" w14:textId="77777777" w:rsidTr="00B3719C">
        <w:tc>
          <w:tcPr>
            <w:tcW w:w="4950" w:type="dxa"/>
          </w:tcPr>
          <w:p w14:paraId="25CCF65E" w14:textId="4107E034" w:rsidR="001D560A" w:rsidRDefault="00C55ABD" w:rsidP="00002F62">
            <w:pPr>
              <w:rPr>
                <w:bCs/>
                <w:sz w:val="24"/>
                <w:szCs w:val="24"/>
              </w:rPr>
            </w:pPr>
            <w:r>
              <w:rPr>
                <w:bCs/>
                <w:sz w:val="24"/>
                <w:szCs w:val="24"/>
              </w:rPr>
              <w:t>Helpfulness in Learning</w:t>
            </w:r>
          </w:p>
        </w:tc>
        <w:tc>
          <w:tcPr>
            <w:tcW w:w="967" w:type="dxa"/>
            <w:vAlign w:val="center"/>
          </w:tcPr>
          <w:p w14:paraId="43142E85" w14:textId="77777777" w:rsidR="001D560A" w:rsidRDefault="001D560A" w:rsidP="00C55ABD">
            <w:pPr>
              <w:jc w:val="center"/>
              <w:rPr>
                <w:bCs/>
                <w:sz w:val="24"/>
                <w:szCs w:val="24"/>
              </w:rPr>
            </w:pPr>
          </w:p>
        </w:tc>
        <w:tc>
          <w:tcPr>
            <w:tcW w:w="968" w:type="dxa"/>
            <w:vAlign w:val="center"/>
          </w:tcPr>
          <w:p w14:paraId="78496AE5" w14:textId="77777777" w:rsidR="001D560A" w:rsidRDefault="001D560A" w:rsidP="00C55ABD">
            <w:pPr>
              <w:jc w:val="center"/>
              <w:rPr>
                <w:bCs/>
                <w:sz w:val="24"/>
                <w:szCs w:val="24"/>
              </w:rPr>
            </w:pPr>
          </w:p>
        </w:tc>
        <w:tc>
          <w:tcPr>
            <w:tcW w:w="967" w:type="dxa"/>
            <w:vAlign w:val="center"/>
          </w:tcPr>
          <w:p w14:paraId="3396D771" w14:textId="77777777" w:rsidR="001D560A" w:rsidRDefault="001D560A" w:rsidP="00C55ABD">
            <w:pPr>
              <w:jc w:val="center"/>
              <w:rPr>
                <w:bCs/>
                <w:sz w:val="24"/>
                <w:szCs w:val="24"/>
              </w:rPr>
            </w:pPr>
          </w:p>
        </w:tc>
        <w:tc>
          <w:tcPr>
            <w:tcW w:w="968" w:type="dxa"/>
            <w:vAlign w:val="center"/>
          </w:tcPr>
          <w:p w14:paraId="3CD3D475" w14:textId="77777777" w:rsidR="001D560A" w:rsidRDefault="001D560A" w:rsidP="00C55ABD">
            <w:pPr>
              <w:jc w:val="center"/>
              <w:rPr>
                <w:bCs/>
                <w:sz w:val="24"/>
                <w:szCs w:val="24"/>
              </w:rPr>
            </w:pPr>
          </w:p>
        </w:tc>
      </w:tr>
      <w:tr w:rsidR="001D560A" w14:paraId="370235F1" w14:textId="77777777" w:rsidTr="00B3719C">
        <w:tc>
          <w:tcPr>
            <w:tcW w:w="4950" w:type="dxa"/>
          </w:tcPr>
          <w:p w14:paraId="384E95D8" w14:textId="1F87E456" w:rsidR="001D560A" w:rsidRDefault="00C55ABD" w:rsidP="00C55ABD">
            <w:pPr>
              <w:ind w:left="432"/>
              <w:rPr>
                <w:bCs/>
                <w:sz w:val="24"/>
                <w:szCs w:val="24"/>
              </w:rPr>
            </w:pPr>
            <w:r>
              <w:rPr>
                <w:bCs/>
                <w:sz w:val="24"/>
                <w:szCs w:val="24"/>
              </w:rPr>
              <w:t>Very helpful in learning the material</w:t>
            </w:r>
          </w:p>
        </w:tc>
        <w:tc>
          <w:tcPr>
            <w:tcW w:w="967" w:type="dxa"/>
            <w:vAlign w:val="center"/>
          </w:tcPr>
          <w:p w14:paraId="39D754F6" w14:textId="1A2DA0B9" w:rsidR="001D560A" w:rsidRDefault="00C55ABD" w:rsidP="00C55ABD">
            <w:pPr>
              <w:jc w:val="center"/>
              <w:rPr>
                <w:bCs/>
                <w:sz w:val="24"/>
                <w:szCs w:val="24"/>
              </w:rPr>
            </w:pPr>
            <w:r>
              <w:rPr>
                <w:bCs/>
                <w:sz w:val="24"/>
                <w:szCs w:val="24"/>
              </w:rPr>
              <w:t>7</w:t>
            </w:r>
          </w:p>
        </w:tc>
        <w:tc>
          <w:tcPr>
            <w:tcW w:w="968" w:type="dxa"/>
            <w:vAlign w:val="center"/>
          </w:tcPr>
          <w:p w14:paraId="14E344E0" w14:textId="448DC68F" w:rsidR="001D560A" w:rsidRDefault="00C55ABD" w:rsidP="00C55ABD">
            <w:pPr>
              <w:jc w:val="center"/>
              <w:rPr>
                <w:bCs/>
                <w:sz w:val="24"/>
                <w:szCs w:val="24"/>
              </w:rPr>
            </w:pPr>
            <w:r>
              <w:rPr>
                <w:bCs/>
                <w:sz w:val="24"/>
                <w:szCs w:val="24"/>
              </w:rPr>
              <w:t>70.0</w:t>
            </w:r>
          </w:p>
        </w:tc>
        <w:tc>
          <w:tcPr>
            <w:tcW w:w="967" w:type="dxa"/>
            <w:vAlign w:val="center"/>
          </w:tcPr>
          <w:p w14:paraId="6DD6013E" w14:textId="44369EED" w:rsidR="001D560A" w:rsidRDefault="005013C2" w:rsidP="00C55ABD">
            <w:pPr>
              <w:jc w:val="center"/>
              <w:rPr>
                <w:bCs/>
                <w:sz w:val="24"/>
                <w:szCs w:val="24"/>
              </w:rPr>
            </w:pPr>
            <w:r>
              <w:rPr>
                <w:bCs/>
                <w:sz w:val="24"/>
                <w:szCs w:val="24"/>
              </w:rPr>
              <w:t>1</w:t>
            </w:r>
          </w:p>
        </w:tc>
        <w:tc>
          <w:tcPr>
            <w:tcW w:w="968" w:type="dxa"/>
            <w:vAlign w:val="center"/>
          </w:tcPr>
          <w:p w14:paraId="45FA8662" w14:textId="4D6A6F44" w:rsidR="001D560A" w:rsidRDefault="005013C2" w:rsidP="00C55ABD">
            <w:pPr>
              <w:jc w:val="center"/>
              <w:rPr>
                <w:bCs/>
                <w:sz w:val="24"/>
                <w:szCs w:val="24"/>
              </w:rPr>
            </w:pPr>
            <w:r>
              <w:rPr>
                <w:bCs/>
                <w:sz w:val="24"/>
                <w:szCs w:val="24"/>
              </w:rPr>
              <w:t>9.0</w:t>
            </w:r>
          </w:p>
        </w:tc>
      </w:tr>
      <w:tr w:rsidR="001D560A" w14:paraId="6312B522" w14:textId="77777777" w:rsidTr="00B3719C">
        <w:tc>
          <w:tcPr>
            <w:tcW w:w="4950" w:type="dxa"/>
          </w:tcPr>
          <w:p w14:paraId="17788F66" w14:textId="7E0F048A" w:rsidR="001D560A" w:rsidRDefault="00C55ABD" w:rsidP="00C55ABD">
            <w:pPr>
              <w:ind w:left="432"/>
              <w:rPr>
                <w:bCs/>
                <w:sz w:val="24"/>
                <w:szCs w:val="24"/>
              </w:rPr>
            </w:pPr>
            <w:r>
              <w:rPr>
                <w:bCs/>
                <w:sz w:val="24"/>
                <w:szCs w:val="24"/>
              </w:rPr>
              <w:t>Somewhat helpful in learning the material</w:t>
            </w:r>
          </w:p>
        </w:tc>
        <w:tc>
          <w:tcPr>
            <w:tcW w:w="967" w:type="dxa"/>
            <w:vAlign w:val="center"/>
          </w:tcPr>
          <w:p w14:paraId="0721ED96" w14:textId="0E072E99" w:rsidR="001D560A" w:rsidRDefault="00C55ABD" w:rsidP="00C55ABD">
            <w:pPr>
              <w:jc w:val="center"/>
              <w:rPr>
                <w:bCs/>
                <w:sz w:val="24"/>
                <w:szCs w:val="24"/>
              </w:rPr>
            </w:pPr>
            <w:r>
              <w:rPr>
                <w:bCs/>
                <w:sz w:val="24"/>
                <w:szCs w:val="24"/>
              </w:rPr>
              <w:t>1</w:t>
            </w:r>
          </w:p>
        </w:tc>
        <w:tc>
          <w:tcPr>
            <w:tcW w:w="968" w:type="dxa"/>
            <w:vAlign w:val="center"/>
          </w:tcPr>
          <w:p w14:paraId="3BA44971" w14:textId="0CCABB31" w:rsidR="001D560A" w:rsidRDefault="00C55ABD" w:rsidP="00C55ABD">
            <w:pPr>
              <w:jc w:val="center"/>
              <w:rPr>
                <w:bCs/>
                <w:sz w:val="24"/>
                <w:szCs w:val="24"/>
              </w:rPr>
            </w:pPr>
            <w:r>
              <w:rPr>
                <w:bCs/>
                <w:sz w:val="24"/>
                <w:szCs w:val="24"/>
              </w:rPr>
              <w:t>10.0</w:t>
            </w:r>
          </w:p>
        </w:tc>
        <w:tc>
          <w:tcPr>
            <w:tcW w:w="967" w:type="dxa"/>
            <w:vAlign w:val="center"/>
          </w:tcPr>
          <w:p w14:paraId="28A24580" w14:textId="073B6C3B" w:rsidR="001D560A" w:rsidRDefault="005013C2" w:rsidP="00C55ABD">
            <w:pPr>
              <w:jc w:val="center"/>
              <w:rPr>
                <w:bCs/>
                <w:sz w:val="24"/>
                <w:szCs w:val="24"/>
              </w:rPr>
            </w:pPr>
            <w:r>
              <w:rPr>
                <w:bCs/>
                <w:sz w:val="24"/>
                <w:szCs w:val="24"/>
              </w:rPr>
              <w:t>7</w:t>
            </w:r>
          </w:p>
        </w:tc>
        <w:tc>
          <w:tcPr>
            <w:tcW w:w="968" w:type="dxa"/>
            <w:vAlign w:val="center"/>
          </w:tcPr>
          <w:p w14:paraId="745103FB" w14:textId="7C737E80" w:rsidR="001D560A" w:rsidRDefault="005013C2" w:rsidP="00C55ABD">
            <w:pPr>
              <w:jc w:val="center"/>
              <w:rPr>
                <w:bCs/>
                <w:sz w:val="24"/>
                <w:szCs w:val="24"/>
              </w:rPr>
            </w:pPr>
            <w:r>
              <w:rPr>
                <w:bCs/>
                <w:sz w:val="24"/>
                <w:szCs w:val="24"/>
              </w:rPr>
              <w:t>63.6</w:t>
            </w:r>
          </w:p>
        </w:tc>
      </w:tr>
      <w:tr w:rsidR="001D560A" w14:paraId="2FFFF4B6" w14:textId="77777777" w:rsidTr="00B3719C">
        <w:tc>
          <w:tcPr>
            <w:tcW w:w="4950" w:type="dxa"/>
          </w:tcPr>
          <w:p w14:paraId="3DDBDA5D" w14:textId="34711E2E" w:rsidR="001D560A" w:rsidRDefault="00C55ABD" w:rsidP="00C55ABD">
            <w:pPr>
              <w:ind w:left="432"/>
              <w:rPr>
                <w:bCs/>
                <w:sz w:val="24"/>
                <w:szCs w:val="24"/>
              </w:rPr>
            </w:pPr>
            <w:r>
              <w:rPr>
                <w:bCs/>
                <w:sz w:val="24"/>
                <w:szCs w:val="24"/>
              </w:rPr>
              <w:t>Somewhat unhelpful in learning the material</w:t>
            </w:r>
          </w:p>
        </w:tc>
        <w:tc>
          <w:tcPr>
            <w:tcW w:w="967" w:type="dxa"/>
            <w:vAlign w:val="center"/>
          </w:tcPr>
          <w:p w14:paraId="365507EA" w14:textId="587C01FE" w:rsidR="001D560A" w:rsidRDefault="00C55ABD" w:rsidP="00C55ABD">
            <w:pPr>
              <w:jc w:val="center"/>
              <w:rPr>
                <w:bCs/>
                <w:sz w:val="24"/>
                <w:szCs w:val="24"/>
              </w:rPr>
            </w:pPr>
            <w:r>
              <w:rPr>
                <w:bCs/>
                <w:sz w:val="24"/>
                <w:szCs w:val="24"/>
              </w:rPr>
              <w:t>2</w:t>
            </w:r>
          </w:p>
        </w:tc>
        <w:tc>
          <w:tcPr>
            <w:tcW w:w="968" w:type="dxa"/>
            <w:vAlign w:val="center"/>
          </w:tcPr>
          <w:p w14:paraId="771D6596" w14:textId="7E54DAAA" w:rsidR="001D560A" w:rsidRDefault="00C55ABD" w:rsidP="00C55ABD">
            <w:pPr>
              <w:jc w:val="center"/>
              <w:rPr>
                <w:bCs/>
                <w:sz w:val="24"/>
                <w:szCs w:val="24"/>
              </w:rPr>
            </w:pPr>
            <w:r>
              <w:rPr>
                <w:bCs/>
                <w:sz w:val="24"/>
                <w:szCs w:val="24"/>
              </w:rPr>
              <w:t>20.0</w:t>
            </w:r>
          </w:p>
        </w:tc>
        <w:tc>
          <w:tcPr>
            <w:tcW w:w="967" w:type="dxa"/>
            <w:vAlign w:val="center"/>
          </w:tcPr>
          <w:p w14:paraId="3DCF1391" w14:textId="75C8DC6C" w:rsidR="001D560A" w:rsidRDefault="005013C2" w:rsidP="00C55ABD">
            <w:pPr>
              <w:jc w:val="center"/>
              <w:rPr>
                <w:bCs/>
                <w:sz w:val="24"/>
                <w:szCs w:val="24"/>
              </w:rPr>
            </w:pPr>
            <w:r>
              <w:rPr>
                <w:bCs/>
                <w:sz w:val="24"/>
                <w:szCs w:val="24"/>
              </w:rPr>
              <w:t>3</w:t>
            </w:r>
          </w:p>
        </w:tc>
        <w:tc>
          <w:tcPr>
            <w:tcW w:w="968" w:type="dxa"/>
            <w:vAlign w:val="center"/>
          </w:tcPr>
          <w:p w14:paraId="4C2E870E" w14:textId="025AA832" w:rsidR="001D560A" w:rsidRDefault="005013C2" w:rsidP="00C55ABD">
            <w:pPr>
              <w:jc w:val="center"/>
              <w:rPr>
                <w:bCs/>
                <w:sz w:val="24"/>
                <w:szCs w:val="24"/>
              </w:rPr>
            </w:pPr>
            <w:r>
              <w:rPr>
                <w:bCs/>
                <w:sz w:val="24"/>
                <w:szCs w:val="24"/>
              </w:rPr>
              <w:t>27.3</w:t>
            </w:r>
          </w:p>
        </w:tc>
      </w:tr>
      <w:tr w:rsidR="001D560A" w14:paraId="5115CBC9" w14:textId="77777777" w:rsidTr="00B3719C">
        <w:tc>
          <w:tcPr>
            <w:tcW w:w="4950" w:type="dxa"/>
          </w:tcPr>
          <w:p w14:paraId="7F4C1163" w14:textId="452AE8B1" w:rsidR="001D560A" w:rsidRDefault="00C55ABD" w:rsidP="00C55ABD">
            <w:pPr>
              <w:ind w:left="432"/>
              <w:rPr>
                <w:bCs/>
                <w:sz w:val="24"/>
                <w:szCs w:val="24"/>
              </w:rPr>
            </w:pPr>
            <w:r>
              <w:rPr>
                <w:bCs/>
                <w:sz w:val="24"/>
                <w:szCs w:val="24"/>
              </w:rPr>
              <w:t>Very unhelpful in learning the material</w:t>
            </w:r>
          </w:p>
        </w:tc>
        <w:tc>
          <w:tcPr>
            <w:tcW w:w="967" w:type="dxa"/>
            <w:vAlign w:val="center"/>
          </w:tcPr>
          <w:p w14:paraId="24440F4F" w14:textId="1855B81A" w:rsidR="001D560A" w:rsidRDefault="00C55ABD" w:rsidP="00C55ABD">
            <w:pPr>
              <w:jc w:val="center"/>
              <w:rPr>
                <w:bCs/>
                <w:sz w:val="24"/>
                <w:szCs w:val="24"/>
              </w:rPr>
            </w:pPr>
            <w:r>
              <w:rPr>
                <w:bCs/>
                <w:sz w:val="24"/>
                <w:szCs w:val="24"/>
              </w:rPr>
              <w:t>0</w:t>
            </w:r>
          </w:p>
        </w:tc>
        <w:tc>
          <w:tcPr>
            <w:tcW w:w="968" w:type="dxa"/>
            <w:vAlign w:val="center"/>
          </w:tcPr>
          <w:p w14:paraId="620C056A" w14:textId="0684F226" w:rsidR="001D560A" w:rsidRDefault="00C55ABD" w:rsidP="00C55ABD">
            <w:pPr>
              <w:jc w:val="center"/>
              <w:rPr>
                <w:bCs/>
                <w:sz w:val="24"/>
                <w:szCs w:val="24"/>
              </w:rPr>
            </w:pPr>
            <w:r>
              <w:rPr>
                <w:bCs/>
                <w:sz w:val="24"/>
                <w:szCs w:val="24"/>
              </w:rPr>
              <w:t>0.0</w:t>
            </w:r>
          </w:p>
        </w:tc>
        <w:tc>
          <w:tcPr>
            <w:tcW w:w="967" w:type="dxa"/>
            <w:vAlign w:val="center"/>
          </w:tcPr>
          <w:p w14:paraId="0238AACC" w14:textId="6AF32987" w:rsidR="001D560A" w:rsidRDefault="005013C2" w:rsidP="00C55ABD">
            <w:pPr>
              <w:jc w:val="center"/>
              <w:rPr>
                <w:bCs/>
                <w:sz w:val="24"/>
                <w:szCs w:val="24"/>
              </w:rPr>
            </w:pPr>
            <w:r>
              <w:rPr>
                <w:bCs/>
                <w:sz w:val="24"/>
                <w:szCs w:val="24"/>
              </w:rPr>
              <w:t>0</w:t>
            </w:r>
          </w:p>
        </w:tc>
        <w:tc>
          <w:tcPr>
            <w:tcW w:w="968" w:type="dxa"/>
            <w:vAlign w:val="center"/>
          </w:tcPr>
          <w:p w14:paraId="52FD0E2E" w14:textId="627C9881" w:rsidR="001D560A" w:rsidRDefault="005013C2" w:rsidP="00C55ABD">
            <w:pPr>
              <w:jc w:val="center"/>
              <w:rPr>
                <w:bCs/>
                <w:sz w:val="24"/>
                <w:szCs w:val="24"/>
              </w:rPr>
            </w:pPr>
            <w:r>
              <w:rPr>
                <w:bCs/>
                <w:sz w:val="24"/>
                <w:szCs w:val="24"/>
              </w:rPr>
              <w:t>0.0</w:t>
            </w:r>
          </w:p>
        </w:tc>
      </w:tr>
    </w:tbl>
    <w:p w14:paraId="7311CE55" w14:textId="6E8AE18A" w:rsidR="005013C2" w:rsidRDefault="005013C2" w:rsidP="00002F62">
      <w:pPr>
        <w:rPr>
          <w:bCs/>
          <w:sz w:val="24"/>
          <w:szCs w:val="24"/>
        </w:rPr>
      </w:pPr>
    </w:p>
    <w:p w14:paraId="60FB571A" w14:textId="1CBA784A" w:rsidR="005013C2" w:rsidRDefault="005013C2" w:rsidP="00B3719C">
      <w:pPr>
        <w:ind w:left="720"/>
        <w:rPr>
          <w:bCs/>
          <w:sz w:val="24"/>
          <w:szCs w:val="24"/>
        </w:rPr>
      </w:pPr>
      <w:r>
        <w:rPr>
          <w:bCs/>
          <w:sz w:val="24"/>
          <w:szCs w:val="24"/>
        </w:rPr>
        <w:t xml:space="preserve">To summarize the table, students found the non-OER text used in the Fall 2018 pretest to be slightly easier to understand, equally easy to purchase/access, more applicable to their studies, and more helpful in learning the material. I agree with the students’ assessments. The non-OER text is superior in quality; </w:t>
      </w:r>
      <w:proofErr w:type="gramStart"/>
      <w:r>
        <w:rPr>
          <w:bCs/>
          <w:sz w:val="24"/>
          <w:szCs w:val="24"/>
        </w:rPr>
        <w:t>unfortunately</w:t>
      </w:r>
      <w:proofErr w:type="gramEnd"/>
      <w:r>
        <w:rPr>
          <w:bCs/>
          <w:sz w:val="24"/>
          <w:szCs w:val="24"/>
        </w:rPr>
        <w:t xml:space="preserve"> it is a lot more expensive. </w:t>
      </w:r>
    </w:p>
    <w:p w14:paraId="39D35A38" w14:textId="00116CE8" w:rsidR="005013C2" w:rsidRDefault="00091545" w:rsidP="00B3719C">
      <w:pPr>
        <w:ind w:left="720"/>
        <w:rPr>
          <w:bCs/>
          <w:sz w:val="24"/>
          <w:szCs w:val="24"/>
        </w:rPr>
      </w:pPr>
      <w:r>
        <w:rPr>
          <w:bCs/>
          <w:sz w:val="24"/>
          <w:szCs w:val="24"/>
        </w:rPr>
        <w:t>In conclusion, the switch to an OER-text did not improve student success, improve course retention, or improve student satisfaction. Textbook usage also showed little change (from 90% to 100%). On the other hand, none of these measures evidenced marked worsening, and students did save a lot of money.</w:t>
      </w:r>
    </w:p>
    <w:p w14:paraId="2107F97D" w14:textId="6F50F851" w:rsidR="00F70B70" w:rsidRPr="004F2656" w:rsidRDefault="00AF4890" w:rsidP="00630263">
      <w:pPr>
        <w:pStyle w:val="Heading1"/>
      </w:pPr>
      <w:r>
        <w:t>4</w:t>
      </w:r>
      <w:r w:rsidR="00F70B70" w:rsidRPr="004F2656">
        <w:t>. Sustainability Plan</w:t>
      </w:r>
    </w:p>
    <w:p w14:paraId="7A8E3155" w14:textId="0904CAEF" w:rsidR="00FE2BC2" w:rsidRPr="00FE2BC2" w:rsidRDefault="00FE2BC2" w:rsidP="00FE2BC2">
      <w:pPr>
        <w:pStyle w:val="ListParagraph"/>
        <w:rPr>
          <w:iCs/>
          <w:sz w:val="24"/>
          <w:szCs w:val="24"/>
        </w:rPr>
      </w:pPr>
      <w:r>
        <w:rPr>
          <w:iCs/>
          <w:sz w:val="24"/>
          <w:szCs w:val="24"/>
        </w:rPr>
        <w:t>The online shell will be available to other instructors teaching the course. The department also makes sure that online course materials are updated every few years.</w:t>
      </w:r>
      <w:r w:rsidR="009D31DF">
        <w:rPr>
          <w:iCs/>
          <w:sz w:val="24"/>
          <w:szCs w:val="24"/>
        </w:rPr>
        <w:t xml:space="preserve"> Once the soft-chalk documents are complete, they will be made available on Galileo for users across the system.</w:t>
      </w:r>
    </w:p>
    <w:p w14:paraId="5D2930F4" w14:textId="64EC982E" w:rsidR="00471C68" w:rsidRPr="004F2656" w:rsidRDefault="00AF4890" w:rsidP="00630263">
      <w:pPr>
        <w:pStyle w:val="Heading1"/>
      </w:pPr>
      <w:r>
        <w:t>5</w:t>
      </w:r>
      <w:r w:rsidR="00C66162" w:rsidRPr="004F2656">
        <w:t xml:space="preserve">. </w:t>
      </w:r>
      <w:proofErr w:type="gramStart"/>
      <w:r w:rsidR="00471C68" w:rsidRPr="004F2656">
        <w:t>Future Plans</w:t>
      </w:r>
      <w:proofErr w:type="gramEnd"/>
    </w:p>
    <w:p w14:paraId="0A6A9057" w14:textId="17E9FB5C" w:rsidR="00FE2BC2" w:rsidRDefault="00FE2BC2" w:rsidP="00FE2BC2">
      <w:pPr>
        <w:pStyle w:val="ListParagraph"/>
        <w:rPr>
          <w:iCs/>
          <w:sz w:val="24"/>
          <w:szCs w:val="24"/>
        </w:rPr>
      </w:pPr>
      <w:r>
        <w:rPr>
          <w:iCs/>
          <w:sz w:val="24"/>
          <w:szCs w:val="24"/>
        </w:rPr>
        <w:t>I was initially unsure whether it would work to use an OER in this specialized course with difficult material. (Teaching statistics to sociology students – who often choose to major in a social science because they don’t like math – is always a challenge.)</w:t>
      </w:r>
      <w:r w:rsidR="00AF2942">
        <w:rPr>
          <w:iCs/>
          <w:sz w:val="24"/>
          <w:szCs w:val="24"/>
        </w:rPr>
        <w:t xml:space="preserve"> But it worked fine. Students performed roughly the same in Fall 2019 as they did in Fall 2018. </w:t>
      </w:r>
    </w:p>
    <w:p w14:paraId="065CA54F" w14:textId="3856753E" w:rsidR="009D31DF" w:rsidRDefault="009D31DF" w:rsidP="00FE2BC2">
      <w:pPr>
        <w:pStyle w:val="ListParagraph"/>
        <w:rPr>
          <w:iCs/>
          <w:sz w:val="24"/>
          <w:szCs w:val="24"/>
        </w:rPr>
      </w:pPr>
    </w:p>
    <w:p w14:paraId="67DC8AD6" w14:textId="41467345" w:rsidR="009D31DF" w:rsidRDefault="009D31DF" w:rsidP="00FE2BC2">
      <w:pPr>
        <w:pStyle w:val="ListParagraph"/>
        <w:rPr>
          <w:iCs/>
          <w:sz w:val="24"/>
          <w:szCs w:val="24"/>
        </w:rPr>
      </w:pPr>
      <w:r>
        <w:rPr>
          <w:iCs/>
          <w:sz w:val="24"/>
          <w:szCs w:val="24"/>
        </w:rPr>
        <w:t xml:space="preserve">I have reviewed other OER materials designed for other sociology courses. Most do not pass muster. </w:t>
      </w:r>
      <w:r w:rsidR="00B3719C">
        <w:rPr>
          <w:iCs/>
          <w:sz w:val="24"/>
          <w:szCs w:val="24"/>
        </w:rPr>
        <w:t xml:space="preserve">But I have been convinced that, given quality OER materials, the switch is worth it for students. </w:t>
      </w:r>
    </w:p>
    <w:p w14:paraId="46C0FC53" w14:textId="706DCF18" w:rsidR="00B3719C" w:rsidRDefault="00B3719C" w:rsidP="00FE2BC2">
      <w:pPr>
        <w:pStyle w:val="ListParagraph"/>
        <w:rPr>
          <w:iCs/>
          <w:sz w:val="24"/>
          <w:szCs w:val="24"/>
        </w:rPr>
      </w:pPr>
    </w:p>
    <w:p w14:paraId="3FAEADE0" w14:textId="3BC7C7E9" w:rsidR="00B3719C" w:rsidRPr="00FE2BC2" w:rsidRDefault="00B3719C" w:rsidP="00FE2BC2">
      <w:pPr>
        <w:pStyle w:val="ListParagraph"/>
        <w:rPr>
          <w:b/>
          <w:iCs/>
          <w:sz w:val="24"/>
          <w:szCs w:val="24"/>
        </w:rPr>
      </w:pPr>
      <w:r>
        <w:rPr>
          <w:iCs/>
          <w:sz w:val="24"/>
          <w:szCs w:val="24"/>
        </w:rPr>
        <w:t>At this point I do not have plans for papers, presentation, publications, etc. because of the lack of significant findings. “No real change” does not merit future release.</w:t>
      </w:r>
    </w:p>
    <w:p w14:paraId="3AAF13AA" w14:textId="353A85D4" w:rsidR="00CB083C" w:rsidRPr="004F2656" w:rsidRDefault="00AF4890" w:rsidP="00630263">
      <w:pPr>
        <w:pStyle w:val="Heading1"/>
      </w:pPr>
      <w:r>
        <w:t>6</w:t>
      </w:r>
      <w:r w:rsidR="00CB083C">
        <w:t xml:space="preserve">.  </w:t>
      </w:r>
      <w:r w:rsidR="00CB083C" w:rsidRPr="004F2656">
        <w:t>Description of Photograph</w:t>
      </w:r>
    </w:p>
    <w:p w14:paraId="16DE302C" w14:textId="7A4D0EBB" w:rsidR="00FE2BC2" w:rsidRPr="00FE2BC2" w:rsidRDefault="00FE2BC2" w:rsidP="00FE2BC2">
      <w:pPr>
        <w:pStyle w:val="ListParagraph"/>
        <w:rPr>
          <w:b/>
          <w:iCs/>
          <w:sz w:val="24"/>
          <w:szCs w:val="24"/>
        </w:rPr>
      </w:pPr>
      <w:r>
        <w:rPr>
          <w:iCs/>
          <w:sz w:val="24"/>
          <w:szCs w:val="24"/>
        </w:rPr>
        <w:t xml:space="preserve">As an online course, it was not possible to take a photograph of the students. </w:t>
      </w:r>
    </w:p>
    <w:sectPr w:rsidR="00FE2BC2" w:rsidRPr="00FE2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F672EB"/>
    <w:multiLevelType w:val="hybridMultilevel"/>
    <w:tmpl w:val="410604FC"/>
    <w:lvl w:ilvl="0" w:tplc="014071B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5"/>
  </w:num>
  <w:num w:numId="6">
    <w:abstractNumId w:val="6"/>
  </w:num>
  <w:num w:numId="7">
    <w:abstractNumId w:val="2"/>
  </w:num>
  <w:num w:numId="8">
    <w:abstractNumId w:val="7"/>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3"/>
  </w:num>
  <w:num w:numId="16">
    <w:abstractNumId w:val="17"/>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2F62"/>
    <w:rsid w:val="00044DF3"/>
    <w:rsid w:val="00063612"/>
    <w:rsid w:val="00071B22"/>
    <w:rsid w:val="00075E05"/>
    <w:rsid w:val="00082546"/>
    <w:rsid w:val="0009096E"/>
    <w:rsid w:val="00091545"/>
    <w:rsid w:val="00101A24"/>
    <w:rsid w:val="0018349C"/>
    <w:rsid w:val="001A218C"/>
    <w:rsid w:val="001B2107"/>
    <w:rsid w:val="001D51FD"/>
    <w:rsid w:val="001D560A"/>
    <w:rsid w:val="001E0EE3"/>
    <w:rsid w:val="00240544"/>
    <w:rsid w:val="003038A8"/>
    <w:rsid w:val="0033401E"/>
    <w:rsid w:val="00346044"/>
    <w:rsid w:val="00350D87"/>
    <w:rsid w:val="003E1BCB"/>
    <w:rsid w:val="00471C68"/>
    <w:rsid w:val="0048459F"/>
    <w:rsid w:val="00492096"/>
    <w:rsid w:val="004F2656"/>
    <w:rsid w:val="005013C2"/>
    <w:rsid w:val="005212A0"/>
    <w:rsid w:val="005C11E8"/>
    <w:rsid w:val="00630263"/>
    <w:rsid w:val="00663D24"/>
    <w:rsid w:val="006829C6"/>
    <w:rsid w:val="00684A25"/>
    <w:rsid w:val="00687254"/>
    <w:rsid w:val="006A36A9"/>
    <w:rsid w:val="0073273B"/>
    <w:rsid w:val="007501A0"/>
    <w:rsid w:val="00772C9F"/>
    <w:rsid w:val="00811187"/>
    <w:rsid w:val="00945780"/>
    <w:rsid w:val="0098147D"/>
    <w:rsid w:val="00987DD6"/>
    <w:rsid w:val="009D31DF"/>
    <w:rsid w:val="00AF00E4"/>
    <w:rsid w:val="00AF2942"/>
    <w:rsid w:val="00AF4890"/>
    <w:rsid w:val="00B3719C"/>
    <w:rsid w:val="00B516BC"/>
    <w:rsid w:val="00B90CC8"/>
    <w:rsid w:val="00BF3C8A"/>
    <w:rsid w:val="00C45872"/>
    <w:rsid w:val="00C55ABD"/>
    <w:rsid w:val="00C66162"/>
    <w:rsid w:val="00C749E5"/>
    <w:rsid w:val="00C807D1"/>
    <w:rsid w:val="00C80819"/>
    <w:rsid w:val="00C96BCC"/>
    <w:rsid w:val="00CB083C"/>
    <w:rsid w:val="00DC2BFF"/>
    <w:rsid w:val="00DD3803"/>
    <w:rsid w:val="00DD5245"/>
    <w:rsid w:val="00DF5EB2"/>
    <w:rsid w:val="00DF79E1"/>
    <w:rsid w:val="00E167BE"/>
    <w:rsid w:val="00E34FAA"/>
    <w:rsid w:val="00E92CB2"/>
    <w:rsid w:val="00EA48B8"/>
    <w:rsid w:val="00EE35AB"/>
    <w:rsid w:val="00EE7C7E"/>
    <w:rsid w:val="00F1624F"/>
    <w:rsid w:val="00F6782A"/>
    <w:rsid w:val="00F70B70"/>
    <w:rsid w:val="00F724AD"/>
    <w:rsid w:val="00FA65BB"/>
    <w:rsid w:val="00FE2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98A8467-DD4E-4043-B3D6-A8CE1EEB1252}"/>
</file>

<file path=customXml/itemProps2.xml><?xml version="1.0" encoding="utf-8"?>
<ds:datastoreItem xmlns:ds="http://schemas.openxmlformats.org/officeDocument/2006/customXml" ds:itemID="{2F1580C9-0244-4FAE-A46C-598950C033F1}"/>
</file>

<file path=customXml/itemProps3.xml><?xml version="1.0" encoding="utf-8"?>
<ds:datastoreItem xmlns:ds="http://schemas.openxmlformats.org/officeDocument/2006/customXml" ds:itemID="{058333E0-62FE-4AB9-BCF9-80B451A818A1}"/>
</file>

<file path=docProps/app.xml><?xml version="1.0" encoding="utf-8"?>
<Properties xmlns="http://schemas.openxmlformats.org/officeDocument/2006/extended-properties" xmlns:vt="http://schemas.openxmlformats.org/officeDocument/2006/docPropsVTypes">
  <Template>Normal</Template>
  <TotalTime>1473</TotalTime>
  <Pages>5</Pages>
  <Words>1574</Words>
  <Characters>8975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Dawn Baunach</cp:lastModifiedBy>
  <cp:revision>19</cp:revision>
  <dcterms:created xsi:type="dcterms:W3CDTF">2018-01-10T14:52:00Z</dcterms:created>
  <dcterms:modified xsi:type="dcterms:W3CDTF">2019-12-18T19:25:00Z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