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C71" w:rsidRPr="00B93400" w:rsidRDefault="00E84C71" w:rsidP="00E84C71">
      <w:pPr>
        <w:spacing w:after="0" w:line="240" w:lineRule="auto"/>
        <w:jc w:val="right"/>
        <w:outlineLvl w:val="0"/>
        <w:rPr>
          <w:rFonts w:eastAsia="Times New Roman" w:cs="Arial"/>
          <w:b/>
          <w:bCs/>
          <w:kern w:val="36"/>
          <w:sz w:val="40"/>
          <w:szCs w:val="40"/>
        </w:rPr>
      </w:pPr>
      <w:r w:rsidRPr="00B93400">
        <w:rPr>
          <w:b/>
          <w:noProof/>
          <w:sz w:val="40"/>
          <w:szCs w:val="40"/>
        </w:rPr>
        <w:drawing>
          <wp:anchor distT="0" distB="0" distL="114300" distR="114300" simplePos="0" relativeHeight="251659264" behindDoc="1" locked="0" layoutInCell="1" allowOverlap="1" wp14:anchorId="7D5A1479" wp14:editId="03D06EC8">
            <wp:simplePos x="0" y="0"/>
            <wp:positionH relativeFrom="column">
              <wp:posOffset>114300</wp:posOffset>
            </wp:positionH>
            <wp:positionV relativeFrom="paragraph">
              <wp:posOffset>0</wp:posOffset>
            </wp:positionV>
            <wp:extent cx="2011414" cy="10287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11680" cy="1028836"/>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B93400">
        <w:rPr>
          <w:rFonts w:eastAsia="Times New Roman" w:cs="Arial"/>
          <w:b/>
          <w:bCs/>
          <w:kern w:val="36"/>
          <w:sz w:val="40"/>
          <w:szCs w:val="40"/>
        </w:rPr>
        <w:t>Introductory Medical Microbiology</w:t>
      </w:r>
    </w:p>
    <w:p w:rsidR="00E84C71" w:rsidRPr="00B93400" w:rsidRDefault="00E84C71" w:rsidP="00E84C71">
      <w:pPr>
        <w:spacing w:after="0" w:line="240" w:lineRule="auto"/>
        <w:outlineLvl w:val="0"/>
        <w:rPr>
          <w:rFonts w:eastAsia="Times New Roman" w:cs="Arial"/>
          <w:b/>
          <w:bCs/>
          <w:kern w:val="36"/>
          <w:sz w:val="40"/>
          <w:szCs w:val="40"/>
        </w:rPr>
      </w:pPr>
      <w:r w:rsidRPr="00B93400">
        <w:rPr>
          <w:rFonts w:eastAsia="Times New Roman" w:cs="Arial"/>
          <w:b/>
          <w:bCs/>
          <w:kern w:val="36"/>
          <w:sz w:val="40"/>
          <w:szCs w:val="40"/>
        </w:rPr>
        <w:t xml:space="preserve">                                        Laboratory Notes</w:t>
      </w:r>
    </w:p>
    <w:p w:rsidR="00E84C71" w:rsidRDefault="00E84C71" w:rsidP="00E84C71">
      <w:pPr>
        <w:spacing w:after="0" w:line="240" w:lineRule="auto"/>
        <w:ind w:left="2880" w:firstLine="720"/>
        <w:outlineLvl w:val="0"/>
        <w:rPr>
          <w:rFonts w:eastAsia="Times New Roman" w:cs="Arial"/>
          <w:b/>
          <w:bCs/>
          <w:kern w:val="36"/>
          <w:sz w:val="40"/>
          <w:szCs w:val="40"/>
        </w:rPr>
      </w:pPr>
      <w:r w:rsidRPr="00B93400">
        <w:rPr>
          <w:rFonts w:eastAsia="Times New Roman" w:cs="Arial"/>
          <w:b/>
          <w:bCs/>
          <w:kern w:val="36"/>
          <w:sz w:val="40"/>
          <w:szCs w:val="40"/>
        </w:rPr>
        <w:t>BIOL 2161L</w:t>
      </w:r>
    </w:p>
    <w:p w:rsidR="00E84C71" w:rsidRPr="00E84C71" w:rsidRDefault="00E84C71" w:rsidP="00E84C71">
      <w:pPr>
        <w:spacing w:after="0" w:line="240" w:lineRule="auto"/>
        <w:ind w:left="2880" w:firstLine="720"/>
        <w:outlineLvl w:val="0"/>
        <w:rPr>
          <w:rFonts w:eastAsia="Times New Roman" w:cs="Arial"/>
          <w:b/>
          <w:bCs/>
          <w:kern w:val="36"/>
          <w:sz w:val="40"/>
          <w:szCs w:val="40"/>
        </w:rPr>
      </w:pPr>
    </w:p>
    <w:p w:rsidR="00E84C71" w:rsidRPr="00E84C71" w:rsidRDefault="00E84C71" w:rsidP="00E84C71">
      <w:pPr>
        <w:spacing w:before="100" w:beforeAutospacing="1" w:after="100" w:afterAutospacing="1" w:line="240" w:lineRule="auto"/>
        <w:jc w:val="center"/>
        <w:outlineLvl w:val="0"/>
        <w:rPr>
          <w:rFonts w:eastAsia="Times New Roman" w:cs="Times New Roman"/>
          <w:b/>
          <w:bCs/>
          <w:kern w:val="36"/>
          <w:sz w:val="48"/>
          <w:szCs w:val="48"/>
        </w:rPr>
      </w:pPr>
      <w:r w:rsidRPr="00E84C71">
        <w:rPr>
          <w:rFonts w:eastAsia="Times New Roman" w:cs="Times New Roman"/>
          <w:b/>
          <w:bCs/>
          <w:kern w:val="36"/>
          <w:sz w:val="48"/>
          <w:szCs w:val="48"/>
        </w:rPr>
        <w:t>EUKARYOTIC MICROORGANISMS</w:t>
      </w:r>
    </w:p>
    <w:p w:rsidR="00F676B1" w:rsidRPr="00E84C71" w:rsidRDefault="00F676B1" w:rsidP="00E84C71">
      <w:pPr>
        <w:spacing w:before="100" w:beforeAutospacing="1" w:after="100" w:afterAutospacing="1" w:line="240" w:lineRule="auto"/>
        <w:jc w:val="center"/>
        <w:outlineLvl w:val="0"/>
        <w:rPr>
          <w:rFonts w:eastAsia="Times New Roman" w:cs="Times New Roman"/>
          <w:b/>
          <w:bCs/>
          <w:kern w:val="36"/>
          <w:sz w:val="48"/>
          <w:szCs w:val="48"/>
        </w:rPr>
      </w:pPr>
      <w:r w:rsidRPr="00E84C71">
        <w:rPr>
          <w:rFonts w:eastAsia="Times New Roman" w:cs="Times New Roman"/>
          <w:b/>
          <w:bCs/>
          <w:kern w:val="36"/>
          <w:sz w:val="48"/>
          <w:szCs w:val="48"/>
        </w:rPr>
        <w:t>Fungi, Algae and Protozoa</w:t>
      </w:r>
      <w:bookmarkStart w:id="0" w:name="_GoBack"/>
      <w:bookmarkEnd w:id="0"/>
    </w:p>
    <w:p w:rsidR="00F676B1" w:rsidRPr="00E84C71" w:rsidRDefault="00F676B1" w:rsidP="00F676B1">
      <w:pPr>
        <w:spacing w:after="0" w:line="240" w:lineRule="auto"/>
        <w:rPr>
          <w:rFonts w:eastAsia="Times New Roman" w:cs="Times New Roman"/>
          <w:sz w:val="24"/>
          <w:szCs w:val="24"/>
        </w:rPr>
      </w:pPr>
      <w:r w:rsidRPr="00E84C71">
        <w:rPr>
          <w:rFonts w:eastAsia="Times New Roman" w:cs="Times New Roman"/>
          <w:sz w:val="24"/>
          <w:szCs w:val="24"/>
        </w:rPr>
        <w:t xml:space="preserve">Some of the first microorganisms to be observed by the aid of magnifying lenses were eukaryotic one-celled organisms.  Such organisms are common in pond water and soil.  Today’s student of microbiology can find the same fascination enjoyed by Leeuwenhoek in examining environmental samples. </w:t>
      </w:r>
    </w:p>
    <w:p w:rsidR="00E84C71" w:rsidRPr="00E84C71" w:rsidRDefault="00E84C71" w:rsidP="00F676B1">
      <w:pPr>
        <w:spacing w:after="0" w:line="240" w:lineRule="auto"/>
        <w:ind w:left="720"/>
        <w:rPr>
          <w:rFonts w:eastAsia="Times New Roman" w:cs="Times New Roman"/>
          <w:b/>
          <w:bCs/>
          <w:sz w:val="24"/>
          <w:szCs w:val="24"/>
        </w:rPr>
      </w:pPr>
    </w:p>
    <w:p w:rsidR="00F676B1" w:rsidRPr="00E84C71" w:rsidRDefault="00F676B1" w:rsidP="00F676B1">
      <w:pPr>
        <w:spacing w:after="0" w:line="240" w:lineRule="auto"/>
        <w:ind w:left="720"/>
        <w:rPr>
          <w:rFonts w:eastAsia="Times New Roman" w:cs="Times New Roman"/>
          <w:sz w:val="24"/>
          <w:szCs w:val="24"/>
        </w:rPr>
      </w:pPr>
      <w:r w:rsidRPr="00E84C71">
        <w:rPr>
          <w:rFonts w:eastAsia="Times New Roman" w:cs="Times New Roman"/>
          <w:sz w:val="24"/>
          <w:szCs w:val="24"/>
        </w:rPr>
        <w:t xml:space="preserve">Observe the samples of fungi (bread and fruit mold) by using the stereoscope on the demonstration tables.  Look for hyphae and reproductive structures.  Compare the fresh examples to the photographs and sketches available.  Sketch what you see. </w:t>
      </w:r>
    </w:p>
    <w:p w:rsidR="00F676B1" w:rsidRPr="00E84C71" w:rsidRDefault="00F676B1" w:rsidP="00F676B1">
      <w:pPr>
        <w:spacing w:before="100" w:beforeAutospacing="1" w:after="100" w:afterAutospacing="1" w:line="240" w:lineRule="auto"/>
        <w:ind w:left="720"/>
        <w:rPr>
          <w:rFonts w:eastAsia="Times New Roman" w:cs="Times New Roman"/>
          <w:sz w:val="24"/>
          <w:szCs w:val="24"/>
        </w:rPr>
      </w:pPr>
      <w:r w:rsidRPr="00E84C71">
        <w:rPr>
          <w:rFonts w:eastAsia="Times New Roman" w:cs="Times New Roman"/>
          <w:sz w:val="24"/>
          <w:szCs w:val="24"/>
        </w:rPr>
        <w:t xml:space="preserve">Read some of the excerpts from Leeuwenhoek’s </w:t>
      </w:r>
      <w:proofErr w:type="gramStart"/>
      <w:r w:rsidRPr="00E84C71">
        <w:rPr>
          <w:rFonts w:eastAsia="Times New Roman" w:cs="Times New Roman"/>
          <w:sz w:val="24"/>
          <w:szCs w:val="24"/>
        </w:rPr>
        <w:t>reports which</w:t>
      </w:r>
      <w:proofErr w:type="gramEnd"/>
      <w:r w:rsidRPr="00E84C71">
        <w:rPr>
          <w:rFonts w:eastAsia="Times New Roman" w:cs="Times New Roman"/>
          <w:sz w:val="24"/>
          <w:szCs w:val="24"/>
        </w:rPr>
        <w:t xml:space="preserve"> are provided to you in the lab or on reserve in the library. Compare his descriptions with your own observations of pond water or known </w:t>
      </w:r>
      <w:proofErr w:type="spellStart"/>
      <w:r w:rsidRPr="00E84C71">
        <w:rPr>
          <w:rFonts w:eastAsia="Times New Roman" w:cs="Times New Roman"/>
          <w:sz w:val="24"/>
          <w:szCs w:val="24"/>
        </w:rPr>
        <w:t>protist</w:t>
      </w:r>
      <w:proofErr w:type="spellEnd"/>
      <w:r w:rsidRPr="00E84C71">
        <w:rPr>
          <w:rFonts w:eastAsia="Times New Roman" w:cs="Times New Roman"/>
          <w:sz w:val="24"/>
          <w:szCs w:val="24"/>
        </w:rPr>
        <w:t xml:space="preserve"> samples.</w:t>
      </w:r>
    </w:p>
    <w:p w:rsidR="00F676B1" w:rsidRPr="00E84C71" w:rsidRDefault="00F676B1" w:rsidP="00F676B1">
      <w:pPr>
        <w:spacing w:after="0" w:line="240" w:lineRule="auto"/>
        <w:ind w:left="720"/>
        <w:rPr>
          <w:rFonts w:eastAsia="Times New Roman" w:cs="Times New Roman"/>
          <w:sz w:val="24"/>
          <w:szCs w:val="24"/>
        </w:rPr>
      </w:pPr>
      <w:r w:rsidRPr="00E84C71">
        <w:rPr>
          <w:rFonts w:eastAsia="Times New Roman" w:cs="Times New Roman"/>
          <w:sz w:val="24"/>
          <w:szCs w:val="24"/>
        </w:rPr>
        <w:t xml:space="preserve">Make a </w:t>
      </w:r>
      <w:r w:rsidRPr="00E84C71">
        <w:rPr>
          <w:rFonts w:eastAsia="Times New Roman" w:cs="Times New Roman"/>
          <w:b/>
          <w:bCs/>
          <w:sz w:val="24"/>
          <w:szCs w:val="24"/>
        </w:rPr>
        <w:t xml:space="preserve">wet </w:t>
      </w:r>
      <w:proofErr w:type="gramStart"/>
      <w:r w:rsidRPr="00E84C71">
        <w:rPr>
          <w:rFonts w:eastAsia="Times New Roman" w:cs="Times New Roman"/>
          <w:b/>
          <w:bCs/>
          <w:sz w:val="24"/>
          <w:szCs w:val="24"/>
        </w:rPr>
        <w:t xml:space="preserve">mount  </w:t>
      </w:r>
      <w:r w:rsidRPr="00E84C71">
        <w:rPr>
          <w:rFonts w:eastAsia="Times New Roman" w:cs="Times New Roman"/>
          <w:sz w:val="24"/>
          <w:szCs w:val="24"/>
        </w:rPr>
        <w:t>using</w:t>
      </w:r>
      <w:proofErr w:type="gramEnd"/>
      <w:r w:rsidRPr="00E84C71">
        <w:rPr>
          <w:rFonts w:eastAsia="Times New Roman" w:cs="Times New Roman"/>
          <w:sz w:val="24"/>
          <w:szCs w:val="24"/>
        </w:rPr>
        <w:t xml:space="preserve"> a drop from pond water samples or the protozoan species provided.  Take care not to crush the organisms with the cover slip.  A slanted cover slip mounting may be of advantage: Apply a cover slip so that one edge of it is supported by another cover slip. </w:t>
      </w:r>
    </w:p>
    <w:p w:rsidR="00F676B1" w:rsidRPr="00E84C71" w:rsidRDefault="00F676B1" w:rsidP="00F676B1">
      <w:pPr>
        <w:spacing w:before="100" w:beforeAutospacing="1" w:after="100" w:afterAutospacing="1" w:line="240" w:lineRule="auto"/>
        <w:ind w:left="720"/>
        <w:rPr>
          <w:rFonts w:eastAsia="Times New Roman" w:cs="Times New Roman"/>
          <w:sz w:val="24"/>
          <w:szCs w:val="24"/>
        </w:rPr>
      </w:pPr>
      <w:r w:rsidRPr="00E84C71">
        <w:rPr>
          <w:rFonts w:eastAsia="Times New Roman" w:cs="Times New Roman"/>
          <w:sz w:val="24"/>
          <w:szCs w:val="24"/>
        </w:rPr>
        <w:t xml:space="preserve">You may find Euglena, Paramecium, Ameba, Vorticella, or </w:t>
      </w:r>
      <w:proofErr w:type="spellStart"/>
      <w:r w:rsidRPr="00E84C71">
        <w:rPr>
          <w:rFonts w:eastAsia="Times New Roman" w:cs="Times New Roman"/>
          <w:sz w:val="24"/>
          <w:szCs w:val="24"/>
        </w:rPr>
        <w:t>Stentor</w:t>
      </w:r>
      <w:proofErr w:type="spellEnd"/>
      <w:r w:rsidRPr="00E84C71">
        <w:rPr>
          <w:rFonts w:eastAsia="Times New Roman" w:cs="Times New Roman"/>
          <w:sz w:val="24"/>
          <w:szCs w:val="24"/>
        </w:rPr>
        <w:t xml:space="preserve"> as examples of protozoans.  </w:t>
      </w:r>
      <w:proofErr w:type="spellStart"/>
      <w:r w:rsidRPr="00E84C71">
        <w:rPr>
          <w:rFonts w:eastAsia="Times New Roman" w:cs="Times New Roman"/>
          <w:sz w:val="24"/>
          <w:szCs w:val="24"/>
        </w:rPr>
        <w:t>Ulothrix</w:t>
      </w:r>
      <w:proofErr w:type="spellEnd"/>
      <w:r w:rsidRPr="00E84C71">
        <w:rPr>
          <w:rFonts w:eastAsia="Times New Roman" w:cs="Times New Roman"/>
          <w:sz w:val="24"/>
          <w:szCs w:val="24"/>
        </w:rPr>
        <w:t xml:space="preserve">, or Spirogyra may represent the algae.  Multicellular organisms may be present as well.  Daphnia, Cyclops, Hydra, </w:t>
      </w:r>
      <w:proofErr w:type="spellStart"/>
      <w:r w:rsidRPr="00E84C71">
        <w:rPr>
          <w:rFonts w:eastAsia="Times New Roman" w:cs="Times New Roman"/>
          <w:sz w:val="24"/>
          <w:szCs w:val="24"/>
        </w:rPr>
        <w:t>Planaria</w:t>
      </w:r>
      <w:proofErr w:type="spellEnd"/>
      <w:r w:rsidRPr="00E84C71">
        <w:rPr>
          <w:rFonts w:eastAsia="Times New Roman" w:cs="Times New Roman"/>
          <w:sz w:val="24"/>
          <w:szCs w:val="24"/>
        </w:rPr>
        <w:t xml:space="preserve">, Nematodes, and various crustacean larvae are often seen.  Look at the photographs posted in the room for </w:t>
      </w:r>
      <w:proofErr w:type="gramStart"/>
      <w:r w:rsidRPr="00E84C71">
        <w:rPr>
          <w:rFonts w:eastAsia="Times New Roman" w:cs="Times New Roman"/>
          <w:sz w:val="24"/>
          <w:szCs w:val="24"/>
        </w:rPr>
        <w:t>comparison</w:t>
      </w:r>
      <w:proofErr w:type="gramEnd"/>
      <w:r w:rsidRPr="00E84C71">
        <w:rPr>
          <w:rFonts w:eastAsia="Times New Roman" w:cs="Times New Roman"/>
          <w:sz w:val="24"/>
          <w:szCs w:val="24"/>
        </w:rPr>
        <w:t xml:space="preserve"> and identification of the organisms in your sample.  </w:t>
      </w:r>
    </w:p>
    <w:p w:rsidR="00F676B1" w:rsidRPr="00E84C71" w:rsidRDefault="00F676B1" w:rsidP="00F676B1">
      <w:pPr>
        <w:spacing w:before="100" w:beforeAutospacing="1" w:after="100" w:afterAutospacing="1" w:line="240" w:lineRule="auto"/>
        <w:ind w:left="720"/>
        <w:rPr>
          <w:rFonts w:eastAsia="Times New Roman" w:cs="Times New Roman"/>
          <w:sz w:val="24"/>
          <w:szCs w:val="24"/>
        </w:rPr>
      </w:pPr>
      <w:r w:rsidRPr="00E84C71">
        <w:rPr>
          <w:rFonts w:eastAsia="Times New Roman" w:cs="Times New Roman"/>
          <w:sz w:val="24"/>
          <w:szCs w:val="24"/>
        </w:rPr>
        <w:t xml:space="preserve">Sketch the organisms you see:  (NOTE: Some of these organisms are large enough to be clearly seen with lower power.  If you find a good example, let the instructor place your slide on the </w:t>
      </w:r>
      <w:proofErr w:type="spellStart"/>
      <w:r w:rsidRPr="00E84C71">
        <w:rPr>
          <w:rFonts w:eastAsia="Times New Roman" w:cs="Times New Roman"/>
          <w:sz w:val="24"/>
          <w:szCs w:val="24"/>
        </w:rPr>
        <w:t>darkfield</w:t>
      </w:r>
      <w:proofErr w:type="spellEnd"/>
      <w:r w:rsidRPr="00E84C71">
        <w:rPr>
          <w:rFonts w:eastAsia="Times New Roman" w:cs="Times New Roman"/>
          <w:sz w:val="24"/>
          <w:szCs w:val="24"/>
        </w:rPr>
        <w:t xml:space="preserve"> microscope for demonstration.)</w:t>
      </w:r>
      <w:r w:rsidRPr="00E84C71">
        <w:rPr>
          <w:rFonts w:eastAsia="Times New Roman" w:cs="Times New Roman"/>
          <w:sz w:val="24"/>
          <w:szCs w:val="24"/>
        </w:rPr>
        <w:br/>
        <w:t xml:space="preserve">  </w:t>
      </w:r>
    </w:p>
    <w:p w:rsidR="00F676B1" w:rsidRPr="00E84C71" w:rsidRDefault="00F676B1" w:rsidP="00F676B1">
      <w:pPr>
        <w:spacing w:before="100" w:beforeAutospacing="1" w:after="100" w:afterAutospacing="1" w:line="240" w:lineRule="auto"/>
        <w:ind w:left="720"/>
        <w:rPr>
          <w:rFonts w:eastAsia="Times New Roman" w:cs="Times New Roman"/>
          <w:sz w:val="24"/>
          <w:szCs w:val="24"/>
        </w:rPr>
      </w:pPr>
      <w:r w:rsidRPr="00E84C71">
        <w:rPr>
          <w:rFonts w:eastAsia="Times New Roman" w:cs="Times New Roman"/>
          <w:i/>
          <w:iCs/>
          <w:sz w:val="24"/>
          <w:szCs w:val="24"/>
        </w:rPr>
        <w:lastRenderedPageBreak/>
        <w:t xml:space="preserve">Saccharomyces </w:t>
      </w:r>
      <w:proofErr w:type="spellStart"/>
      <w:r w:rsidRPr="00E84C71">
        <w:rPr>
          <w:rFonts w:eastAsia="Times New Roman" w:cs="Times New Roman"/>
          <w:i/>
          <w:iCs/>
          <w:sz w:val="24"/>
          <w:szCs w:val="24"/>
        </w:rPr>
        <w:t>cerevisiae</w:t>
      </w:r>
      <w:proofErr w:type="spellEnd"/>
      <w:r w:rsidRPr="00E84C71">
        <w:rPr>
          <w:rFonts w:eastAsia="Times New Roman" w:cs="Times New Roman"/>
          <w:sz w:val="24"/>
          <w:szCs w:val="24"/>
        </w:rPr>
        <w:t xml:space="preserve"> (baker’s yeast) will demonstrate single-celled </w:t>
      </w:r>
      <w:proofErr w:type="spellStart"/>
      <w:r w:rsidRPr="00E84C71">
        <w:rPr>
          <w:rFonts w:eastAsia="Times New Roman" w:cs="Times New Roman"/>
          <w:sz w:val="24"/>
          <w:szCs w:val="24"/>
        </w:rPr>
        <w:t>eucaryotes</w:t>
      </w:r>
      <w:proofErr w:type="spellEnd"/>
      <w:r w:rsidRPr="00E84C71">
        <w:rPr>
          <w:rFonts w:eastAsia="Times New Roman" w:cs="Times New Roman"/>
          <w:sz w:val="24"/>
          <w:szCs w:val="24"/>
        </w:rPr>
        <w:t xml:space="preserve"> of kingdom Fungi.  Prepare a wet mount from the yeast culture.</w:t>
      </w:r>
    </w:p>
    <w:p w:rsidR="00F676B1" w:rsidRPr="00E84C71" w:rsidRDefault="00F676B1" w:rsidP="00F676B1">
      <w:pPr>
        <w:spacing w:after="0" w:line="240" w:lineRule="auto"/>
        <w:ind w:left="1440"/>
        <w:rPr>
          <w:rFonts w:eastAsia="Times New Roman" w:cs="Times New Roman"/>
          <w:sz w:val="24"/>
          <w:szCs w:val="24"/>
        </w:rPr>
      </w:pPr>
      <w:r w:rsidRPr="00E84C71">
        <w:rPr>
          <w:rFonts w:eastAsia="Times New Roman" w:cs="Times New Roman"/>
          <w:sz w:val="24"/>
          <w:szCs w:val="24"/>
        </w:rPr>
        <w:t>1. Place one drop of broth in the center of a clean slide.</w:t>
      </w:r>
      <w:r w:rsidRPr="00E84C71">
        <w:rPr>
          <w:rFonts w:eastAsia="Times New Roman" w:cs="Times New Roman"/>
          <w:sz w:val="24"/>
          <w:szCs w:val="24"/>
        </w:rPr>
        <w:br/>
        <w:t xml:space="preserve">2. GENTLY lower a cover slip into the drop, resting one side on the glass slide at first.  (If </w:t>
      </w:r>
      <w:proofErr w:type="gramStart"/>
      <w:r w:rsidRPr="00E84C71">
        <w:rPr>
          <w:rFonts w:eastAsia="Times New Roman" w:cs="Times New Roman"/>
          <w:sz w:val="24"/>
          <w:szCs w:val="24"/>
        </w:rPr>
        <w:t>You</w:t>
      </w:r>
      <w:proofErr w:type="gramEnd"/>
      <w:r w:rsidRPr="00E84C71">
        <w:rPr>
          <w:rFonts w:eastAsia="Times New Roman" w:cs="Times New Roman"/>
          <w:sz w:val="24"/>
          <w:szCs w:val="24"/>
        </w:rPr>
        <w:t xml:space="preserve"> drop the cover slip rapidly over the slide, air bubbles will develop.)</w:t>
      </w:r>
      <w:r w:rsidRPr="00E84C71">
        <w:rPr>
          <w:rFonts w:eastAsia="Times New Roman" w:cs="Times New Roman"/>
          <w:sz w:val="24"/>
          <w:szCs w:val="24"/>
        </w:rPr>
        <w:br/>
        <w:t xml:space="preserve">3. Observe through all objectives, sketching from </w:t>
      </w:r>
      <w:proofErr w:type="gramStart"/>
      <w:r w:rsidRPr="00E84C71">
        <w:rPr>
          <w:rFonts w:eastAsia="Times New Roman" w:cs="Times New Roman"/>
          <w:sz w:val="24"/>
          <w:szCs w:val="24"/>
        </w:rPr>
        <w:t>high-dry</w:t>
      </w:r>
      <w:proofErr w:type="gramEnd"/>
      <w:r w:rsidRPr="00E84C71">
        <w:rPr>
          <w:rFonts w:eastAsia="Times New Roman" w:cs="Times New Roman"/>
          <w:sz w:val="24"/>
          <w:szCs w:val="24"/>
        </w:rPr>
        <w:t xml:space="preserve"> and oil immersion. </w:t>
      </w:r>
    </w:p>
    <w:p w:rsidR="00F676B1" w:rsidRPr="00E84C71" w:rsidRDefault="00F676B1" w:rsidP="00F676B1">
      <w:pPr>
        <w:spacing w:before="100" w:beforeAutospacing="1" w:after="100" w:afterAutospacing="1" w:line="240" w:lineRule="auto"/>
        <w:rPr>
          <w:rFonts w:eastAsia="Times New Roman" w:cs="Times New Roman"/>
          <w:sz w:val="24"/>
          <w:szCs w:val="24"/>
        </w:rPr>
      </w:pPr>
      <w:r w:rsidRPr="00E84C71">
        <w:rPr>
          <w:rFonts w:eastAsia="Times New Roman" w:cs="Times New Roman"/>
          <w:sz w:val="24"/>
          <w:szCs w:val="24"/>
        </w:rPr>
        <w:t>                The yeast cells will appear as tiny ovals, sometimes attached to budding clusters, often</w:t>
      </w:r>
      <w:r w:rsidRPr="00E84C71">
        <w:rPr>
          <w:rFonts w:eastAsia="Times New Roman" w:cs="Times New Roman"/>
          <w:sz w:val="24"/>
          <w:szCs w:val="24"/>
        </w:rPr>
        <w:br/>
      </w:r>
      <w:proofErr w:type="gramStart"/>
      <w:r w:rsidRPr="00E84C71">
        <w:rPr>
          <w:rFonts w:eastAsia="Times New Roman" w:cs="Times New Roman"/>
          <w:sz w:val="24"/>
          <w:szCs w:val="24"/>
        </w:rPr>
        <w:t>                tinted</w:t>
      </w:r>
      <w:proofErr w:type="gramEnd"/>
      <w:r w:rsidRPr="00E84C71">
        <w:rPr>
          <w:rFonts w:eastAsia="Times New Roman" w:cs="Times New Roman"/>
          <w:sz w:val="24"/>
          <w:szCs w:val="24"/>
        </w:rPr>
        <w:t xml:space="preserve"> with a slightly greenish hue by refraction.  If you see large round structures with</w:t>
      </w:r>
      <w:r w:rsidRPr="00E84C71">
        <w:rPr>
          <w:rFonts w:eastAsia="Times New Roman" w:cs="Times New Roman"/>
          <w:sz w:val="24"/>
          <w:szCs w:val="24"/>
        </w:rPr>
        <w:br/>
      </w:r>
      <w:proofErr w:type="gramStart"/>
      <w:r w:rsidRPr="00E84C71">
        <w:rPr>
          <w:rFonts w:eastAsia="Times New Roman" w:cs="Times New Roman"/>
          <w:sz w:val="24"/>
          <w:szCs w:val="24"/>
        </w:rPr>
        <w:t>                wide</w:t>
      </w:r>
      <w:proofErr w:type="gramEnd"/>
      <w:r w:rsidRPr="00E84C71">
        <w:rPr>
          <w:rFonts w:eastAsia="Times New Roman" w:cs="Times New Roman"/>
          <w:sz w:val="24"/>
          <w:szCs w:val="24"/>
        </w:rPr>
        <w:t xml:space="preserve"> black borders, they are probably air bubbles; ignore them.</w:t>
      </w:r>
    </w:p>
    <w:p w:rsidR="00163577" w:rsidRPr="00E84C71" w:rsidRDefault="00F676B1" w:rsidP="00F676B1">
      <w:r w:rsidRPr="00E84C71">
        <w:rPr>
          <w:rFonts w:eastAsia="Times New Roman" w:cs="Times New Roman"/>
          <w:sz w:val="24"/>
          <w:szCs w:val="24"/>
        </w:rPr>
        <w:t> </w:t>
      </w:r>
      <w:r w:rsidRPr="00E84C71">
        <w:rPr>
          <w:rFonts w:eastAsia="Times New Roman" w:cs="Times New Roman"/>
          <w:sz w:val="24"/>
          <w:szCs w:val="24"/>
        </w:rPr>
        <w:br/>
        <w:t> </w:t>
      </w:r>
      <w:r w:rsidRPr="00E84C71">
        <w:rPr>
          <w:rFonts w:eastAsia="Times New Roman" w:cs="Times New Roman"/>
          <w:sz w:val="24"/>
          <w:szCs w:val="24"/>
        </w:rPr>
        <w:br/>
        <w:t> </w:t>
      </w:r>
    </w:p>
    <w:sectPr w:rsidR="00163577" w:rsidRPr="00E84C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6B1"/>
    <w:rsid w:val="00163577"/>
    <w:rsid w:val="00E84C71"/>
    <w:rsid w:val="00F676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676B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76B1"/>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F676B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676B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76B1"/>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F676B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6564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337</Words>
  <Characters>2229</Characters>
  <Application>Microsoft Macintosh Word</Application>
  <DocSecurity>0</DocSecurity>
  <Lines>47</Lines>
  <Paragraphs>30</Paragraphs>
  <ScaleCrop>false</ScaleCrop>
  <HeadingPairs>
    <vt:vector size="2" baseType="variant">
      <vt:variant>
        <vt:lpstr>Title</vt:lpstr>
      </vt:variant>
      <vt:variant>
        <vt:i4>1</vt:i4>
      </vt:variant>
    </vt:vector>
  </HeadingPairs>
  <TitlesOfParts>
    <vt:vector size="1" baseType="lpstr">
      <vt:lpstr/>
    </vt:vector>
  </TitlesOfParts>
  <Company>Georgia Highlands College</Company>
  <LinksUpToDate>false</LinksUpToDate>
  <CharactersWithSpaces>2536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ghc</dc:creator>
  <cp:lastModifiedBy>Vmorin</cp:lastModifiedBy>
  <cp:revision>2</cp:revision>
  <dcterms:created xsi:type="dcterms:W3CDTF">2017-07-24T20:35:00Z</dcterms:created>
  <dcterms:modified xsi:type="dcterms:W3CDTF">2017-07-24T20:35:00Z</dcterms:modified>
</cp:coreProperties>
</file>