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878A6A" w14:textId="77777777" w:rsidR="000B4ECE" w:rsidRPr="006D4FAF" w:rsidRDefault="000B4ECE" w:rsidP="000B4ECE">
      <w:pPr>
        <w:spacing w:after="0" w:line="240" w:lineRule="auto"/>
        <w:jc w:val="right"/>
        <w:outlineLvl w:val="0"/>
        <w:rPr>
          <w:rFonts w:eastAsia="Times New Roman" w:cs="Arial"/>
          <w:b/>
          <w:bCs/>
          <w:kern w:val="36"/>
          <w:sz w:val="40"/>
          <w:szCs w:val="40"/>
        </w:rPr>
      </w:pPr>
      <w:r w:rsidRPr="006D4FAF">
        <w:rPr>
          <w:b/>
          <w:noProof/>
          <w:sz w:val="40"/>
          <w:szCs w:val="40"/>
        </w:rPr>
        <w:drawing>
          <wp:anchor distT="0" distB="0" distL="114300" distR="114300" simplePos="0" relativeHeight="251659264" behindDoc="1" locked="0" layoutInCell="1" allowOverlap="1" wp14:anchorId="7391B361" wp14:editId="379B73D2">
            <wp:simplePos x="0" y="0"/>
            <wp:positionH relativeFrom="column">
              <wp:posOffset>114300</wp:posOffset>
            </wp:positionH>
            <wp:positionV relativeFrom="paragraph">
              <wp:posOffset>0</wp:posOffset>
            </wp:positionV>
            <wp:extent cx="2011414" cy="10287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11680" cy="1028836"/>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6D4FAF">
        <w:rPr>
          <w:rFonts w:eastAsia="Times New Roman" w:cs="Arial"/>
          <w:b/>
          <w:bCs/>
          <w:kern w:val="36"/>
          <w:sz w:val="40"/>
          <w:szCs w:val="40"/>
        </w:rPr>
        <w:t>Introductory Medical Microbiology</w:t>
      </w:r>
    </w:p>
    <w:p w14:paraId="70D5DFFE" w14:textId="77777777" w:rsidR="000B4ECE" w:rsidRPr="006D4FAF" w:rsidRDefault="000B4ECE" w:rsidP="000B4ECE">
      <w:pPr>
        <w:spacing w:after="0" w:line="240" w:lineRule="auto"/>
        <w:outlineLvl w:val="0"/>
        <w:rPr>
          <w:rFonts w:eastAsia="Times New Roman" w:cs="Arial"/>
          <w:b/>
          <w:bCs/>
          <w:kern w:val="36"/>
          <w:sz w:val="40"/>
          <w:szCs w:val="40"/>
        </w:rPr>
      </w:pPr>
      <w:r w:rsidRPr="006D4FAF">
        <w:rPr>
          <w:rFonts w:eastAsia="Times New Roman" w:cs="Arial"/>
          <w:b/>
          <w:bCs/>
          <w:kern w:val="36"/>
          <w:sz w:val="40"/>
          <w:szCs w:val="40"/>
        </w:rPr>
        <w:t xml:space="preserve">                                        Laboratory Notes</w:t>
      </w:r>
    </w:p>
    <w:p w14:paraId="57FF0B28" w14:textId="77777777" w:rsidR="000B4ECE" w:rsidRDefault="000B4ECE" w:rsidP="000B4ECE">
      <w:pPr>
        <w:spacing w:after="0" w:line="240" w:lineRule="auto"/>
        <w:ind w:left="2880" w:firstLine="720"/>
        <w:outlineLvl w:val="0"/>
        <w:rPr>
          <w:rFonts w:eastAsia="Times New Roman" w:cs="Arial"/>
          <w:b/>
          <w:bCs/>
          <w:kern w:val="36"/>
          <w:sz w:val="40"/>
          <w:szCs w:val="40"/>
        </w:rPr>
      </w:pPr>
      <w:r w:rsidRPr="006D4FAF">
        <w:rPr>
          <w:rFonts w:eastAsia="Times New Roman" w:cs="Arial"/>
          <w:b/>
          <w:bCs/>
          <w:kern w:val="36"/>
          <w:sz w:val="40"/>
          <w:szCs w:val="40"/>
        </w:rPr>
        <w:t>BIOL 2161L</w:t>
      </w:r>
    </w:p>
    <w:p w14:paraId="5413B205" w14:textId="77777777" w:rsidR="006D4FAF" w:rsidRPr="006D4FAF" w:rsidRDefault="006D4FAF" w:rsidP="000B4ECE">
      <w:pPr>
        <w:spacing w:after="0" w:line="240" w:lineRule="auto"/>
        <w:ind w:left="2880" w:firstLine="720"/>
        <w:outlineLvl w:val="0"/>
        <w:rPr>
          <w:rFonts w:eastAsia="Times New Roman" w:cs="Arial"/>
          <w:b/>
          <w:bCs/>
          <w:kern w:val="36"/>
          <w:sz w:val="40"/>
          <w:szCs w:val="40"/>
        </w:rPr>
      </w:pPr>
    </w:p>
    <w:p w14:paraId="6E5BEF58" w14:textId="60A27948" w:rsidR="000B4ECE" w:rsidRPr="006D4FAF" w:rsidRDefault="006D4FAF" w:rsidP="000B4ECE">
      <w:pPr>
        <w:pStyle w:val="Heading1"/>
        <w:jc w:val="center"/>
        <w:rPr>
          <w:rFonts w:asciiTheme="minorHAnsi" w:hAnsiTheme="minorHAnsi"/>
        </w:rPr>
      </w:pPr>
      <w:r w:rsidRPr="006D4FAF">
        <w:rPr>
          <w:rFonts w:asciiTheme="minorHAnsi" w:hAnsiTheme="minorHAnsi"/>
        </w:rPr>
        <w:t>SERIAL DILUTIONS &amp; FECAL COLIFORM TESTING</w:t>
      </w:r>
    </w:p>
    <w:p w14:paraId="1E167268" w14:textId="057C852D" w:rsidR="006D4FAF" w:rsidRPr="006D4FAF" w:rsidRDefault="006D4FAF" w:rsidP="006D4FAF">
      <w:pPr>
        <w:pStyle w:val="BodyText"/>
        <w:spacing w:after="0"/>
        <w:rPr>
          <w:rFonts w:asciiTheme="minorHAnsi" w:hAnsiTheme="minorHAnsi"/>
          <w:sz w:val="24"/>
          <w:szCs w:val="24"/>
        </w:rPr>
      </w:pPr>
      <w:r w:rsidRPr="006D4FAF">
        <w:rPr>
          <w:rFonts w:asciiTheme="minorHAnsi" w:hAnsiTheme="minorHAnsi"/>
          <w:sz w:val="24"/>
          <w:szCs w:val="24"/>
        </w:rPr>
        <w:t>Fecal coliform bacteria are non</w:t>
      </w:r>
      <w:proofErr w:type="gramStart"/>
      <w:r w:rsidRPr="006D4FAF">
        <w:rPr>
          <w:rFonts w:asciiTheme="minorHAnsi" w:hAnsiTheme="minorHAnsi"/>
          <w:sz w:val="24"/>
          <w:szCs w:val="24"/>
        </w:rPr>
        <w:noBreakHyphen/>
        <w:t>disease causing</w:t>
      </w:r>
      <w:proofErr w:type="gramEnd"/>
      <w:r w:rsidRPr="006D4FAF">
        <w:rPr>
          <w:rFonts w:asciiTheme="minorHAnsi" w:hAnsiTheme="minorHAnsi"/>
          <w:sz w:val="24"/>
          <w:szCs w:val="24"/>
        </w:rPr>
        <w:t xml:space="preserve"> </w:t>
      </w:r>
      <w:r w:rsidR="00B5324F" w:rsidRPr="006D4FAF">
        <w:rPr>
          <w:rFonts w:asciiTheme="minorHAnsi" w:hAnsiTheme="minorHAnsi"/>
          <w:sz w:val="24"/>
          <w:szCs w:val="24"/>
        </w:rPr>
        <w:t>organisms, which</w:t>
      </w:r>
      <w:r w:rsidRPr="006D4FAF">
        <w:rPr>
          <w:rFonts w:asciiTheme="minorHAnsi" w:hAnsiTheme="minorHAnsi"/>
          <w:sz w:val="24"/>
          <w:szCs w:val="24"/>
        </w:rPr>
        <w:t xml:space="preserve"> are found in the intestinal tract of all warm</w:t>
      </w:r>
      <w:r w:rsidRPr="006D4FAF">
        <w:rPr>
          <w:rFonts w:asciiTheme="minorHAnsi" w:hAnsiTheme="minorHAnsi"/>
          <w:sz w:val="24"/>
          <w:szCs w:val="24"/>
        </w:rPr>
        <w:noBreakHyphen/>
        <w:t>blooded animals.  Each discharge of body wastes contains large amounts of these organisms.  The presence of fecal coliform bacteria in a stream or lake indicates the presence of human or animal wastes.  The number of fecal coliform bacteria present is a good indicator of the amount of pollution present in the water.</w:t>
      </w:r>
    </w:p>
    <w:p w14:paraId="5E2FAF82" w14:textId="77777777" w:rsidR="006D4FAF" w:rsidRPr="006D4FAF" w:rsidRDefault="006D4FAF" w:rsidP="006D4FAF">
      <w:pPr>
        <w:pStyle w:val="BodyText"/>
        <w:spacing w:after="0"/>
        <w:rPr>
          <w:rFonts w:asciiTheme="minorHAnsi" w:hAnsiTheme="minorHAnsi"/>
          <w:sz w:val="24"/>
          <w:szCs w:val="24"/>
        </w:rPr>
      </w:pPr>
    </w:p>
    <w:p w14:paraId="666D031D" w14:textId="4777A227" w:rsidR="006D4FAF" w:rsidRPr="006D4FAF" w:rsidRDefault="006D4FAF" w:rsidP="006D4FAF">
      <w:pPr>
        <w:pStyle w:val="BodyText"/>
        <w:spacing w:after="0"/>
        <w:rPr>
          <w:rFonts w:asciiTheme="minorHAnsi" w:hAnsiTheme="minorHAnsi"/>
          <w:sz w:val="24"/>
          <w:szCs w:val="24"/>
        </w:rPr>
      </w:pPr>
      <w:r w:rsidRPr="006D4FAF">
        <w:rPr>
          <w:rFonts w:asciiTheme="minorHAnsi" w:hAnsiTheme="minorHAnsi"/>
          <w:sz w:val="24"/>
          <w:szCs w:val="24"/>
        </w:rPr>
        <w:t>Most waterborne disease-causing organisms originate in human or animal bodies and are discharged as part of body wastes.  Due to the relatively small numbers of disease</w:t>
      </w:r>
      <w:r w:rsidRPr="006D4FAF">
        <w:rPr>
          <w:rFonts w:asciiTheme="minorHAnsi" w:hAnsiTheme="minorHAnsi"/>
          <w:sz w:val="24"/>
          <w:szCs w:val="24"/>
        </w:rPr>
        <w:noBreakHyphen/>
        <w:t>causing organisms, it is very difficult to isolate and identify specific disease</w:t>
      </w:r>
      <w:r w:rsidRPr="006D4FAF">
        <w:rPr>
          <w:rFonts w:asciiTheme="minorHAnsi" w:hAnsiTheme="minorHAnsi"/>
          <w:sz w:val="24"/>
          <w:szCs w:val="24"/>
        </w:rPr>
        <w:noBreakHyphen/>
        <w:t>causing bacteria.  Since fecal coliform bacteria originate in the same location, they are used as an indicator of possible disease hazards in a body of water.  The presence of very few fecal coliform bacteria would indicate that a water source probably contains no disease</w:t>
      </w:r>
      <w:r w:rsidRPr="006D4FAF">
        <w:rPr>
          <w:rFonts w:asciiTheme="minorHAnsi" w:hAnsiTheme="minorHAnsi"/>
          <w:sz w:val="24"/>
          <w:szCs w:val="24"/>
        </w:rPr>
        <w:noBreakHyphen/>
        <w:t>producing organisms, while the presence of large numbers of fecal coliform bacteria would indicate a very high probability that the water source could contain disease</w:t>
      </w:r>
      <w:r w:rsidRPr="006D4FAF">
        <w:rPr>
          <w:rFonts w:asciiTheme="minorHAnsi" w:hAnsiTheme="minorHAnsi"/>
          <w:sz w:val="24"/>
          <w:szCs w:val="24"/>
        </w:rPr>
        <w:noBreakHyphen/>
        <w:t xml:space="preserve">producing organisms.  For this reason, regulatory agencies with responsibility for protection of public health have established water quality </w:t>
      </w:r>
      <w:r w:rsidRPr="006D4FAF">
        <w:rPr>
          <w:rFonts w:asciiTheme="minorHAnsi" w:hAnsiTheme="minorHAnsi"/>
          <w:sz w:val="24"/>
          <w:szCs w:val="24"/>
        </w:rPr>
        <w:t>standards, which</w:t>
      </w:r>
      <w:r w:rsidRPr="006D4FAF">
        <w:rPr>
          <w:rFonts w:asciiTheme="minorHAnsi" w:hAnsiTheme="minorHAnsi"/>
          <w:sz w:val="24"/>
          <w:szCs w:val="24"/>
        </w:rPr>
        <w:t xml:space="preserve"> include maximum levels of fecal coliform bacteria. </w:t>
      </w:r>
    </w:p>
    <w:p w14:paraId="7F1D5728" w14:textId="77777777" w:rsidR="006D4FAF" w:rsidRPr="006D4FAF" w:rsidRDefault="006D4FAF" w:rsidP="006D4FAF">
      <w:pPr>
        <w:pStyle w:val="BodyText"/>
        <w:spacing w:after="0"/>
        <w:rPr>
          <w:rFonts w:asciiTheme="minorHAnsi" w:hAnsiTheme="minorHAnsi"/>
          <w:sz w:val="24"/>
          <w:szCs w:val="24"/>
        </w:rPr>
      </w:pPr>
    </w:p>
    <w:p w14:paraId="243B2548" w14:textId="5D0B47B8" w:rsidR="006D4FAF" w:rsidRPr="006D4FAF" w:rsidRDefault="006D4FAF" w:rsidP="006D4FAF">
      <w:pPr>
        <w:rPr>
          <w:sz w:val="24"/>
          <w:szCs w:val="24"/>
        </w:rPr>
      </w:pPr>
      <w:r w:rsidRPr="006D4FAF">
        <w:rPr>
          <w:sz w:val="24"/>
          <w:szCs w:val="24"/>
        </w:rPr>
        <w:t>The accepted standard for drinking water is that there should be no coliforms present after the water is filtered or treated. Natural waters will nearly always contain some form of bacteria. That is why you should never drink untreated water from a river or lake. Currently, the most common measurement for surface waters is fecal coliform.</w:t>
      </w:r>
    </w:p>
    <w:p w14:paraId="0C120F87" w14:textId="77777777" w:rsidR="006D4FAF" w:rsidRPr="006D4FAF" w:rsidRDefault="006D4FAF" w:rsidP="006D4FAF">
      <w:pPr>
        <w:rPr>
          <w:sz w:val="24"/>
          <w:szCs w:val="24"/>
        </w:rPr>
      </w:pPr>
      <w:r w:rsidRPr="006D4FAF">
        <w:rPr>
          <w:sz w:val="24"/>
          <w:szCs w:val="24"/>
        </w:rPr>
        <w:t>When interpreting data from fecal coliform tests, it is important to remember that there can be a high degree of randomness of distribution within a sample. A large number of data points are necessary to obtain statistically significant data. Fecal coliform is measured in colony forming units per 100 mL, CFU/100 mL, of water tested.</w:t>
      </w:r>
    </w:p>
    <w:p w14:paraId="2BEA75C0" w14:textId="77777777" w:rsidR="006D4FAF" w:rsidRDefault="006D4FAF" w:rsidP="006D4FAF">
      <w:pPr>
        <w:rPr>
          <w:sz w:val="24"/>
          <w:szCs w:val="24"/>
        </w:rPr>
      </w:pPr>
    </w:p>
    <w:p w14:paraId="12A1551E" w14:textId="77777777" w:rsidR="006D4FAF" w:rsidRPr="006D4FAF" w:rsidRDefault="006D4FAF" w:rsidP="006D4FAF">
      <w:pPr>
        <w:rPr>
          <w:sz w:val="24"/>
          <w:szCs w:val="24"/>
        </w:rPr>
      </w:pPr>
    </w:p>
    <w:tbl>
      <w:tblPr>
        <w:tblStyle w:val="TableGrid"/>
        <w:tblW w:w="0" w:type="auto"/>
        <w:tblLook w:val="04A0" w:firstRow="1" w:lastRow="0" w:firstColumn="1" w:lastColumn="0" w:noHBand="0" w:noVBand="1"/>
      </w:tblPr>
      <w:tblGrid>
        <w:gridCol w:w="4735"/>
        <w:gridCol w:w="4735"/>
      </w:tblGrid>
      <w:tr w:rsidR="006D4FAF" w:rsidRPr="006D4FAF" w14:paraId="0458FDC8" w14:textId="77777777" w:rsidTr="00B5324F">
        <w:trPr>
          <w:trHeight w:val="425"/>
        </w:trPr>
        <w:tc>
          <w:tcPr>
            <w:tcW w:w="9470" w:type="dxa"/>
            <w:gridSpan w:val="2"/>
          </w:tcPr>
          <w:p w14:paraId="5CB41A12" w14:textId="150DD58F" w:rsidR="006D4FAF" w:rsidRPr="00B5324F" w:rsidRDefault="006D4FAF" w:rsidP="00CF6746">
            <w:pPr>
              <w:jc w:val="center"/>
              <w:rPr>
                <w:b/>
              </w:rPr>
            </w:pPr>
            <w:r w:rsidRPr="00B5324F">
              <w:rPr>
                <w:b/>
              </w:rPr>
              <w:lastRenderedPageBreak/>
              <w:t xml:space="preserve"> US EPA Permissible level (CFU/100mL)</w:t>
            </w:r>
          </w:p>
        </w:tc>
      </w:tr>
      <w:tr w:rsidR="006D4FAF" w:rsidRPr="006D4FAF" w14:paraId="0E3679E0" w14:textId="77777777" w:rsidTr="00B5324F">
        <w:trPr>
          <w:trHeight w:val="425"/>
        </w:trPr>
        <w:tc>
          <w:tcPr>
            <w:tcW w:w="4735" w:type="dxa"/>
          </w:tcPr>
          <w:p w14:paraId="650CA1F1" w14:textId="77777777" w:rsidR="006D4FAF" w:rsidRPr="006D4FAF" w:rsidRDefault="006D4FAF" w:rsidP="00CF6746">
            <w:r w:rsidRPr="006D4FAF">
              <w:t>Drinking Water</w:t>
            </w:r>
          </w:p>
        </w:tc>
        <w:tc>
          <w:tcPr>
            <w:tcW w:w="4735" w:type="dxa"/>
          </w:tcPr>
          <w:p w14:paraId="30AD94E9" w14:textId="77777777" w:rsidR="006D4FAF" w:rsidRPr="006D4FAF" w:rsidRDefault="006D4FAF" w:rsidP="00CF6746">
            <w:pPr>
              <w:jc w:val="center"/>
            </w:pPr>
            <w:r w:rsidRPr="006D4FAF">
              <w:t>0</w:t>
            </w:r>
          </w:p>
        </w:tc>
      </w:tr>
      <w:tr w:rsidR="006D4FAF" w:rsidRPr="006D4FAF" w14:paraId="02F1AE7D" w14:textId="77777777" w:rsidTr="00B5324F">
        <w:trPr>
          <w:trHeight w:val="425"/>
        </w:trPr>
        <w:tc>
          <w:tcPr>
            <w:tcW w:w="4735" w:type="dxa"/>
          </w:tcPr>
          <w:p w14:paraId="5AEE47F0" w14:textId="77777777" w:rsidR="006D4FAF" w:rsidRPr="006D4FAF" w:rsidRDefault="006D4FAF" w:rsidP="00CF6746">
            <w:r w:rsidRPr="006D4FAF">
              <w:t>Swimming</w:t>
            </w:r>
          </w:p>
        </w:tc>
        <w:tc>
          <w:tcPr>
            <w:tcW w:w="4735" w:type="dxa"/>
          </w:tcPr>
          <w:p w14:paraId="024A998F" w14:textId="77777777" w:rsidR="006D4FAF" w:rsidRPr="006D4FAF" w:rsidRDefault="006D4FAF" w:rsidP="00CF6746">
            <w:pPr>
              <w:jc w:val="center"/>
            </w:pPr>
            <w:r w:rsidRPr="006D4FAF">
              <w:t>&lt; 1,000</w:t>
            </w:r>
          </w:p>
        </w:tc>
      </w:tr>
      <w:tr w:rsidR="006D4FAF" w:rsidRPr="006D4FAF" w14:paraId="591B088B" w14:textId="77777777" w:rsidTr="00B5324F">
        <w:trPr>
          <w:trHeight w:val="425"/>
        </w:trPr>
        <w:tc>
          <w:tcPr>
            <w:tcW w:w="4735" w:type="dxa"/>
          </w:tcPr>
          <w:p w14:paraId="0CBF92FC" w14:textId="77777777" w:rsidR="006D4FAF" w:rsidRPr="006D4FAF" w:rsidRDefault="006D4FAF" w:rsidP="00CF6746">
            <w:r w:rsidRPr="006D4FAF">
              <w:t>Boating or Fishing</w:t>
            </w:r>
          </w:p>
        </w:tc>
        <w:tc>
          <w:tcPr>
            <w:tcW w:w="4735" w:type="dxa"/>
          </w:tcPr>
          <w:p w14:paraId="2C76800C" w14:textId="77777777" w:rsidR="006D4FAF" w:rsidRPr="006D4FAF" w:rsidRDefault="006D4FAF" w:rsidP="00CF6746">
            <w:pPr>
              <w:jc w:val="center"/>
            </w:pPr>
            <w:r w:rsidRPr="006D4FAF">
              <w:t>&lt; 4,000</w:t>
            </w:r>
          </w:p>
        </w:tc>
      </w:tr>
    </w:tbl>
    <w:p w14:paraId="51BBB9CF" w14:textId="69A839F9" w:rsidR="006D4FAF" w:rsidRPr="006D4FAF" w:rsidRDefault="006D4FAF" w:rsidP="006D4FAF">
      <w:pPr>
        <w:rPr>
          <w:sz w:val="24"/>
          <w:szCs w:val="24"/>
        </w:rPr>
      </w:pPr>
      <w:r w:rsidRPr="006D4FAF">
        <w:rPr>
          <w:sz w:val="24"/>
          <w:szCs w:val="24"/>
        </w:rPr>
        <w:t xml:space="preserve"> </w:t>
      </w:r>
    </w:p>
    <w:p w14:paraId="29D42892" w14:textId="31A8B435" w:rsidR="006D4FAF" w:rsidRPr="006D4FAF" w:rsidRDefault="00B5324F" w:rsidP="006D4FAF">
      <w:pPr>
        <w:rPr>
          <w:rFonts w:ascii="Calibri" w:hAnsi="Calibri" w:cs="Calibri"/>
          <w:color w:val="000000"/>
          <w:sz w:val="24"/>
          <w:szCs w:val="24"/>
        </w:rPr>
      </w:pPr>
      <w:r>
        <w:rPr>
          <w:b/>
          <w:bCs/>
          <w:color w:val="000000"/>
          <w:sz w:val="24"/>
          <w:szCs w:val="24"/>
        </w:rPr>
        <w:t>Materials:</w:t>
      </w:r>
    </w:p>
    <w:p w14:paraId="4B2531DE" w14:textId="77777777" w:rsidR="006D4FAF" w:rsidRPr="006D4FAF" w:rsidRDefault="006D4FAF" w:rsidP="006D4FAF">
      <w:pPr>
        <w:pStyle w:val="ListParagraph"/>
        <w:numPr>
          <w:ilvl w:val="1"/>
          <w:numId w:val="4"/>
        </w:numPr>
        <w:rPr>
          <w:rFonts w:ascii="Calibri" w:hAnsi="Calibri" w:cs="Calibri"/>
          <w:color w:val="000000"/>
          <w:sz w:val="24"/>
          <w:szCs w:val="24"/>
        </w:rPr>
      </w:pPr>
      <w:r w:rsidRPr="006D4FAF">
        <w:rPr>
          <w:color w:val="000000"/>
          <w:sz w:val="24"/>
          <w:szCs w:val="24"/>
        </w:rPr>
        <w:t>Sample of lake water</w:t>
      </w:r>
    </w:p>
    <w:p w14:paraId="7DAD85C9" w14:textId="77777777" w:rsidR="006D4FAF" w:rsidRPr="006D4FAF" w:rsidRDefault="006D4FAF" w:rsidP="006D4FAF">
      <w:pPr>
        <w:pStyle w:val="ListParagraph"/>
        <w:numPr>
          <w:ilvl w:val="1"/>
          <w:numId w:val="4"/>
        </w:numPr>
        <w:rPr>
          <w:rFonts w:ascii="Calibri" w:hAnsi="Calibri" w:cs="Calibri"/>
          <w:color w:val="000000"/>
          <w:sz w:val="24"/>
          <w:szCs w:val="24"/>
        </w:rPr>
      </w:pPr>
      <w:r w:rsidRPr="006D4FAF">
        <w:rPr>
          <w:color w:val="000000"/>
          <w:sz w:val="24"/>
          <w:szCs w:val="24"/>
        </w:rPr>
        <w:t>E</w:t>
      </w:r>
      <w:r>
        <w:rPr>
          <w:color w:val="000000"/>
          <w:sz w:val="24"/>
          <w:szCs w:val="24"/>
        </w:rPr>
        <w:t>ight 9-ml water blanks per team</w:t>
      </w:r>
    </w:p>
    <w:p w14:paraId="35D6B425" w14:textId="77777777" w:rsidR="006D4FAF" w:rsidRPr="006D4FAF" w:rsidRDefault="006D4FAF" w:rsidP="006D4FAF">
      <w:pPr>
        <w:pStyle w:val="ListParagraph"/>
        <w:numPr>
          <w:ilvl w:val="1"/>
          <w:numId w:val="4"/>
        </w:numPr>
        <w:rPr>
          <w:rFonts w:ascii="Calibri" w:hAnsi="Calibri" w:cs="Calibri"/>
          <w:color w:val="000000"/>
          <w:sz w:val="24"/>
          <w:szCs w:val="24"/>
        </w:rPr>
      </w:pPr>
      <w:r>
        <w:rPr>
          <w:color w:val="000000"/>
          <w:sz w:val="24"/>
          <w:szCs w:val="24"/>
        </w:rPr>
        <w:t>Eight agar plates per team</w:t>
      </w:r>
    </w:p>
    <w:p w14:paraId="54566CF0" w14:textId="77777777" w:rsidR="006D4FAF" w:rsidRPr="006D4FAF" w:rsidRDefault="006D4FAF" w:rsidP="006D4FAF">
      <w:pPr>
        <w:pStyle w:val="ListParagraph"/>
        <w:numPr>
          <w:ilvl w:val="1"/>
          <w:numId w:val="4"/>
        </w:numPr>
        <w:rPr>
          <w:rFonts w:ascii="Calibri" w:hAnsi="Calibri" w:cs="Calibri"/>
          <w:color w:val="000000"/>
          <w:sz w:val="24"/>
          <w:szCs w:val="24"/>
        </w:rPr>
      </w:pPr>
      <w:r w:rsidRPr="006D4FAF">
        <w:rPr>
          <w:color w:val="000000"/>
          <w:sz w:val="24"/>
          <w:szCs w:val="24"/>
        </w:rPr>
        <w:t xml:space="preserve">Ten sterile disposable </w:t>
      </w:r>
      <w:r>
        <w:rPr>
          <w:color w:val="000000"/>
          <w:sz w:val="24"/>
          <w:szCs w:val="24"/>
        </w:rPr>
        <w:t>1ml pipettes per team</w:t>
      </w:r>
    </w:p>
    <w:p w14:paraId="6CF700C4" w14:textId="129E1426" w:rsidR="006D4FAF" w:rsidRPr="006D4FAF" w:rsidRDefault="006D4FAF" w:rsidP="006D4FAF">
      <w:pPr>
        <w:pStyle w:val="ListParagraph"/>
        <w:numPr>
          <w:ilvl w:val="1"/>
          <w:numId w:val="4"/>
        </w:numPr>
        <w:rPr>
          <w:rFonts w:ascii="Calibri" w:hAnsi="Calibri" w:cs="Calibri"/>
          <w:color w:val="000000"/>
          <w:sz w:val="24"/>
          <w:szCs w:val="24"/>
        </w:rPr>
      </w:pPr>
      <w:r w:rsidRPr="006D4FAF">
        <w:rPr>
          <w:color w:val="000000"/>
          <w:sz w:val="24"/>
          <w:szCs w:val="24"/>
        </w:rPr>
        <w:t>Spreading rods</w:t>
      </w:r>
    </w:p>
    <w:p w14:paraId="5AE5475A" w14:textId="77777777" w:rsidR="006D4FAF" w:rsidRPr="006D4FAF" w:rsidRDefault="006D4FAF" w:rsidP="006D4FAF">
      <w:pPr>
        <w:pStyle w:val="ListParagraph"/>
        <w:numPr>
          <w:ilvl w:val="1"/>
          <w:numId w:val="4"/>
        </w:numPr>
        <w:rPr>
          <w:rFonts w:ascii="Calibri" w:hAnsi="Calibri" w:cs="Calibri"/>
          <w:color w:val="000000"/>
          <w:sz w:val="24"/>
          <w:szCs w:val="24"/>
        </w:rPr>
      </w:pPr>
      <w:r w:rsidRPr="006D4FAF">
        <w:rPr>
          <w:color w:val="000000"/>
          <w:sz w:val="24"/>
          <w:szCs w:val="24"/>
        </w:rPr>
        <w:t>Colony counter available for next (evaluation) lab</w:t>
      </w:r>
    </w:p>
    <w:p w14:paraId="28EF341E" w14:textId="77777777" w:rsidR="006D4FAF" w:rsidRPr="006D4FAF" w:rsidRDefault="006D4FAF" w:rsidP="006D4FAF">
      <w:pPr>
        <w:pStyle w:val="BodyText"/>
        <w:spacing w:after="0"/>
        <w:rPr>
          <w:sz w:val="24"/>
          <w:szCs w:val="24"/>
        </w:rPr>
      </w:pPr>
    </w:p>
    <w:p w14:paraId="54FF247D" w14:textId="77777777" w:rsidR="00B5324F" w:rsidRDefault="00B5324F" w:rsidP="006D4FAF">
      <w:pPr>
        <w:rPr>
          <w:b/>
          <w:bCs/>
          <w:color w:val="000000"/>
          <w:sz w:val="24"/>
          <w:szCs w:val="24"/>
        </w:rPr>
      </w:pPr>
      <w:r>
        <w:rPr>
          <w:b/>
          <w:bCs/>
          <w:color w:val="000000"/>
          <w:sz w:val="24"/>
          <w:szCs w:val="24"/>
        </w:rPr>
        <w:t xml:space="preserve">Procedure: </w:t>
      </w:r>
    </w:p>
    <w:p w14:paraId="7BAF365E" w14:textId="5B27BCBB" w:rsidR="006D4FAF" w:rsidRPr="00B5324F" w:rsidRDefault="006D4FAF" w:rsidP="006D4FAF">
      <w:pPr>
        <w:rPr>
          <w:b/>
          <w:bCs/>
          <w:color w:val="000000"/>
          <w:sz w:val="24"/>
          <w:szCs w:val="24"/>
        </w:rPr>
      </w:pPr>
      <w:bookmarkStart w:id="0" w:name="_GoBack"/>
      <w:bookmarkEnd w:id="0"/>
      <w:r w:rsidRPr="006D4FAF">
        <w:rPr>
          <w:b/>
          <w:bCs/>
          <w:color w:val="000000"/>
          <w:sz w:val="24"/>
          <w:szCs w:val="24"/>
        </w:rPr>
        <w:t>Serial Dilution of Water Samples</w:t>
      </w:r>
    </w:p>
    <w:p w14:paraId="0BC59B54" w14:textId="77777777" w:rsidR="006D4FAF" w:rsidRPr="006D4FAF" w:rsidRDefault="006D4FAF" w:rsidP="006D4FAF">
      <w:pPr>
        <w:ind w:left="720"/>
        <w:rPr>
          <w:rFonts w:ascii="Calibri" w:hAnsi="Calibri" w:cs="Calibri"/>
          <w:color w:val="000000"/>
          <w:sz w:val="24"/>
          <w:szCs w:val="24"/>
        </w:rPr>
      </w:pPr>
      <w:r w:rsidRPr="006D4FAF">
        <w:rPr>
          <w:color w:val="000000"/>
          <w:sz w:val="24"/>
          <w:szCs w:val="24"/>
        </w:rPr>
        <w:t>Each group will get a sample of lake water collected from a nearby source and use the techniques learned to perform a set of serial dilutions and spread plates for the sample.</w:t>
      </w:r>
    </w:p>
    <w:p w14:paraId="36E49DA3" w14:textId="61BB11B0" w:rsidR="006D4FAF" w:rsidRPr="006D4FAF" w:rsidRDefault="006D4FAF" w:rsidP="006D4FAF">
      <w:pPr>
        <w:spacing w:after="0"/>
        <w:ind w:left="1440" w:hanging="360"/>
        <w:rPr>
          <w:color w:val="000000"/>
          <w:sz w:val="24"/>
          <w:szCs w:val="24"/>
        </w:rPr>
      </w:pPr>
      <w:r w:rsidRPr="006D4FAF">
        <w:rPr>
          <w:color w:val="000000"/>
          <w:sz w:val="24"/>
          <w:szCs w:val="24"/>
        </w:rPr>
        <w:t>1.       Using you sample, transfer 1ml into the first steri</w:t>
      </w:r>
      <w:r>
        <w:rPr>
          <w:color w:val="000000"/>
          <w:sz w:val="24"/>
          <w:szCs w:val="24"/>
        </w:rPr>
        <w:t xml:space="preserve">le water blank. Label this tube </w:t>
      </w:r>
      <w:r w:rsidRPr="006D4FAF">
        <w:rPr>
          <w:color w:val="000000"/>
          <w:sz w:val="24"/>
          <w:szCs w:val="24"/>
        </w:rPr>
        <w:t>1:10.</w:t>
      </w:r>
    </w:p>
    <w:p w14:paraId="7B8051EC" w14:textId="77777777" w:rsidR="006D4FAF" w:rsidRPr="006D4FAF" w:rsidRDefault="006D4FAF" w:rsidP="006D4FAF">
      <w:pPr>
        <w:spacing w:after="0"/>
        <w:ind w:left="1440" w:hanging="360"/>
        <w:rPr>
          <w:rFonts w:ascii="Calibri" w:hAnsi="Calibri" w:cs="Calibri"/>
          <w:color w:val="000000"/>
          <w:sz w:val="24"/>
          <w:szCs w:val="24"/>
        </w:rPr>
      </w:pPr>
      <w:r w:rsidRPr="006D4FAF">
        <w:rPr>
          <w:color w:val="000000"/>
          <w:sz w:val="24"/>
          <w:szCs w:val="24"/>
        </w:rPr>
        <w:t>2.       Mix the tube contents using the vortex mixer on the end of each table.</w:t>
      </w:r>
    </w:p>
    <w:p w14:paraId="04D3D787" w14:textId="77777777" w:rsidR="006D4FAF" w:rsidRPr="006D4FAF" w:rsidRDefault="006D4FAF" w:rsidP="006D4FAF">
      <w:pPr>
        <w:spacing w:after="0"/>
        <w:ind w:left="1440" w:hanging="360"/>
        <w:rPr>
          <w:rFonts w:ascii="Calibri" w:hAnsi="Calibri" w:cs="Calibri"/>
          <w:color w:val="000000"/>
          <w:sz w:val="24"/>
          <w:szCs w:val="24"/>
        </w:rPr>
      </w:pPr>
      <w:r w:rsidRPr="006D4FAF">
        <w:rPr>
          <w:color w:val="000000"/>
          <w:sz w:val="24"/>
          <w:szCs w:val="24"/>
        </w:rPr>
        <w:t>3.       Using another transfer pipette, transfer 1ml of the 1:10 tube to the next sterile blank tube. Label this tube 1:100.</w:t>
      </w:r>
    </w:p>
    <w:p w14:paraId="4E001535" w14:textId="77777777" w:rsidR="006D4FAF" w:rsidRPr="006D4FAF" w:rsidRDefault="006D4FAF" w:rsidP="006D4FAF">
      <w:pPr>
        <w:spacing w:after="0"/>
        <w:ind w:left="1440" w:hanging="360"/>
        <w:rPr>
          <w:rFonts w:ascii="Calibri" w:hAnsi="Calibri" w:cs="Calibri"/>
          <w:color w:val="000000"/>
          <w:sz w:val="24"/>
          <w:szCs w:val="24"/>
        </w:rPr>
      </w:pPr>
      <w:r w:rsidRPr="006D4FAF">
        <w:rPr>
          <w:color w:val="000000"/>
          <w:sz w:val="24"/>
          <w:szCs w:val="24"/>
        </w:rPr>
        <w:t>4.       Continue making transfers until 1:100 and 1:10000 dilutions have been made.</w:t>
      </w:r>
    </w:p>
    <w:p w14:paraId="743A70D0" w14:textId="77777777" w:rsidR="006D4FAF" w:rsidRPr="006D4FAF" w:rsidRDefault="006D4FAF" w:rsidP="006D4FAF">
      <w:pPr>
        <w:spacing w:after="0"/>
        <w:ind w:left="1440" w:hanging="360"/>
        <w:rPr>
          <w:color w:val="000000"/>
          <w:sz w:val="24"/>
          <w:szCs w:val="24"/>
        </w:rPr>
      </w:pPr>
      <w:r w:rsidRPr="006D4FAF">
        <w:rPr>
          <w:color w:val="000000"/>
          <w:sz w:val="24"/>
          <w:szCs w:val="24"/>
        </w:rPr>
        <w:t>5.       After all dilution have been completed, Transfer ½ ml from the original sample and place it on a plate labeled 1:1</w:t>
      </w:r>
    </w:p>
    <w:p w14:paraId="0106BE3F" w14:textId="77777777" w:rsidR="006D4FAF" w:rsidRPr="006D4FAF" w:rsidRDefault="006D4FAF" w:rsidP="006D4FAF">
      <w:pPr>
        <w:spacing w:after="0"/>
        <w:ind w:left="1440" w:hanging="360"/>
        <w:rPr>
          <w:rFonts w:ascii="Calibri" w:hAnsi="Calibri" w:cs="Calibri"/>
          <w:color w:val="000000"/>
          <w:sz w:val="24"/>
          <w:szCs w:val="24"/>
        </w:rPr>
      </w:pPr>
      <w:r w:rsidRPr="006D4FAF">
        <w:rPr>
          <w:color w:val="000000"/>
          <w:sz w:val="24"/>
          <w:szCs w:val="24"/>
        </w:rPr>
        <w:t xml:space="preserve">6. </w:t>
      </w:r>
      <w:r w:rsidRPr="006D4FAF">
        <w:rPr>
          <w:color w:val="000000"/>
          <w:sz w:val="24"/>
          <w:szCs w:val="24"/>
        </w:rPr>
        <w:tab/>
        <w:t xml:space="preserve">   Then, transfer ½ ml from the 1:10 dilution and place it on a plate labeled 1:20.</w:t>
      </w:r>
    </w:p>
    <w:p w14:paraId="7ABD32E7" w14:textId="77777777" w:rsidR="006D4FAF" w:rsidRPr="006D4FAF" w:rsidRDefault="006D4FAF" w:rsidP="006D4FAF">
      <w:pPr>
        <w:spacing w:after="0"/>
        <w:ind w:left="1440" w:hanging="360"/>
        <w:rPr>
          <w:rFonts w:ascii="Calibri" w:hAnsi="Calibri" w:cs="Calibri"/>
          <w:color w:val="000000"/>
          <w:sz w:val="24"/>
          <w:szCs w:val="24"/>
        </w:rPr>
      </w:pPr>
      <w:r w:rsidRPr="006D4FAF">
        <w:rPr>
          <w:color w:val="000000"/>
          <w:sz w:val="24"/>
          <w:szCs w:val="24"/>
        </w:rPr>
        <w:t>7.       Spread the liquid across the surface of the plate with a clean spreading rod.</w:t>
      </w:r>
    </w:p>
    <w:p w14:paraId="4756B4B7" w14:textId="77777777" w:rsidR="006D4FAF" w:rsidRPr="006D4FAF" w:rsidRDefault="006D4FAF" w:rsidP="006D4FAF">
      <w:pPr>
        <w:spacing w:after="0"/>
        <w:ind w:left="1440" w:hanging="360"/>
        <w:rPr>
          <w:rFonts w:ascii="Calibri" w:hAnsi="Calibri" w:cs="Calibri"/>
          <w:color w:val="000000"/>
          <w:sz w:val="24"/>
          <w:szCs w:val="24"/>
        </w:rPr>
      </w:pPr>
      <w:r w:rsidRPr="006D4FAF">
        <w:rPr>
          <w:color w:val="000000"/>
          <w:sz w:val="24"/>
          <w:szCs w:val="24"/>
        </w:rPr>
        <w:t xml:space="preserve">8.       Continue making plates in this fashion from each of the dilution tubes until you have created four plates: 1:1, 1:20, 1:200, </w:t>
      </w:r>
      <w:proofErr w:type="gramStart"/>
      <w:r w:rsidRPr="006D4FAF">
        <w:rPr>
          <w:color w:val="000000"/>
          <w:sz w:val="24"/>
          <w:szCs w:val="24"/>
        </w:rPr>
        <w:t>1:2000</w:t>
      </w:r>
      <w:proofErr w:type="gramEnd"/>
      <w:r w:rsidRPr="006D4FAF">
        <w:rPr>
          <w:color w:val="000000"/>
          <w:sz w:val="24"/>
          <w:szCs w:val="24"/>
        </w:rPr>
        <w:t>.</w:t>
      </w:r>
    </w:p>
    <w:p w14:paraId="645FABF7" w14:textId="0E835162" w:rsidR="006D4FAF" w:rsidRPr="006D4FAF" w:rsidRDefault="006D4FAF" w:rsidP="006D4FAF">
      <w:pPr>
        <w:spacing w:after="0"/>
        <w:ind w:left="1440" w:hanging="360"/>
        <w:rPr>
          <w:rFonts w:ascii="Calibri" w:hAnsi="Calibri" w:cs="Calibri"/>
          <w:color w:val="000000"/>
          <w:sz w:val="24"/>
          <w:szCs w:val="24"/>
        </w:rPr>
      </w:pPr>
      <w:r w:rsidRPr="006D4FAF">
        <w:rPr>
          <w:color w:val="000000"/>
          <w:sz w:val="24"/>
          <w:szCs w:val="24"/>
        </w:rPr>
        <w:t xml:space="preserve">9.       Place the </w:t>
      </w:r>
      <w:r>
        <w:rPr>
          <w:color w:val="000000"/>
          <w:sz w:val="24"/>
          <w:szCs w:val="24"/>
        </w:rPr>
        <w:t xml:space="preserve">inverted </w:t>
      </w:r>
      <w:r w:rsidRPr="006D4FAF">
        <w:rPr>
          <w:color w:val="000000"/>
          <w:sz w:val="24"/>
          <w:szCs w:val="24"/>
        </w:rPr>
        <w:t>plates in a rack to be incubated.</w:t>
      </w:r>
    </w:p>
    <w:p w14:paraId="6CEAEAD9" w14:textId="7FB0096D" w:rsidR="006D4FAF" w:rsidRPr="006D4FAF" w:rsidRDefault="006D4FAF" w:rsidP="006D4FAF">
      <w:pPr>
        <w:rPr>
          <w:rFonts w:ascii="Calibri" w:hAnsi="Calibri" w:cs="Calibri"/>
          <w:color w:val="000000"/>
          <w:sz w:val="24"/>
          <w:szCs w:val="24"/>
        </w:rPr>
      </w:pPr>
      <w:r w:rsidRPr="006D4FAF">
        <w:rPr>
          <w:b/>
          <w:bCs/>
          <w:color w:val="000000"/>
          <w:sz w:val="24"/>
          <w:szCs w:val="24"/>
        </w:rPr>
        <w:t>Spread Plate Counts</w:t>
      </w:r>
    </w:p>
    <w:p w14:paraId="0B4083AB" w14:textId="77777777" w:rsidR="006D4FAF" w:rsidRPr="006D4FAF" w:rsidRDefault="006D4FAF" w:rsidP="006D4FAF">
      <w:pPr>
        <w:rPr>
          <w:rFonts w:ascii="Calibri" w:hAnsi="Calibri" w:cs="Calibri"/>
          <w:color w:val="000000"/>
          <w:sz w:val="24"/>
          <w:szCs w:val="24"/>
        </w:rPr>
      </w:pPr>
      <w:r w:rsidRPr="006D4FAF">
        <w:rPr>
          <w:color w:val="000000"/>
          <w:sz w:val="24"/>
          <w:szCs w:val="24"/>
        </w:rPr>
        <w:t xml:space="preserve">Students should count the organisms growing on their plates to determine the number of colonies. Then a calculation of the viable cells in the original sample can be performed. A colony </w:t>
      </w:r>
      <w:r w:rsidRPr="006D4FAF">
        <w:rPr>
          <w:color w:val="000000"/>
          <w:sz w:val="24"/>
          <w:szCs w:val="24"/>
        </w:rPr>
        <w:lastRenderedPageBreak/>
        <w:t>is the result of rapid division of one or a few cells giving rise to a visible mass. This allows you to estimate the number of cells or colony forming units (CFUs) in the original sample by counting the number of colonies and multiplying by the dilution factor of the plate.</w:t>
      </w:r>
    </w:p>
    <w:p w14:paraId="598C5A9A" w14:textId="524B1792" w:rsidR="006D4FAF" w:rsidRPr="006D4FAF" w:rsidRDefault="006D4FAF" w:rsidP="006D4FAF">
      <w:pPr>
        <w:spacing w:before="240"/>
        <w:jc w:val="center"/>
        <w:rPr>
          <w:rFonts w:ascii="Calibri" w:hAnsi="Calibri" w:cs="Calibri"/>
          <w:b/>
          <w:color w:val="000000"/>
          <w:sz w:val="24"/>
          <w:szCs w:val="24"/>
        </w:rPr>
      </w:pPr>
      <w:r w:rsidRPr="006D4FAF">
        <w:rPr>
          <w:b/>
          <w:color w:val="000000"/>
          <w:sz w:val="24"/>
          <w:szCs w:val="24"/>
        </w:rPr>
        <w:t>Ex</w:t>
      </w:r>
      <w:r>
        <w:rPr>
          <w:b/>
          <w:color w:val="000000"/>
          <w:sz w:val="24"/>
          <w:szCs w:val="24"/>
        </w:rPr>
        <w:t>ample:  I</w:t>
      </w:r>
      <w:r w:rsidRPr="006D4FAF">
        <w:rPr>
          <w:b/>
          <w:color w:val="000000"/>
          <w:sz w:val="24"/>
          <w:szCs w:val="24"/>
        </w:rPr>
        <w:t>f the 1:200 plate shows 148 living colonies:</w:t>
      </w:r>
      <w:r w:rsidRPr="006D4FAF">
        <w:rPr>
          <w:b/>
          <w:color w:val="000000"/>
          <w:sz w:val="24"/>
          <w:szCs w:val="24"/>
        </w:rPr>
        <w:br/>
        <w:t>               (148 x 200) x 100=29,600,000 CFUs in 100ml of the original sample</w:t>
      </w:r>
    </w:p>
    <w:p w14:paraId="6049F0D8" w14:textId="0B728BEF" w:rsidR="006D4FAF" w:rsidRPr="006D4FAF" w:rsidRDefault="006D4FAF" w:rsidP="006D4FAF">
      <w:pPr>
        <w:rPr>
          <w:i/>
          <w:iCs/>
          <w:color w:val="000000"/>
          <w:sz w:val="24"/>
          <w:szCs w:val="24"/>
        </w:rPr>
      </w:pPr>
      <w:r w:rsidRPr="006D4FAF">
        <w:rPr>
          <w:i/>
          <w:sz w:val="24"/>
          <w:szCs w:val="24"/>
        </w:rPr>
        <w:t xml:space="preserve">Note* </w:t>
      </w:r>
      <w:proofErr w:type="gramStart"/>
      <w:r w:rsidRPr="006D4FAF">
        <w:rPr>
          <w:i/>
          <w:iCs/>
          <w:color w:val="000000"/>
          <w:sz w:val="24"/>
          <w:szCs w:val="24"/>
        </w:rPr>
        <w:t>Any</w:t>
      </w:r>
      <w:proofErr w:type="gramEnd"/>
      <w:r w:rsidRPr="006D4FAF">
        <w:rPr>
          <w:i/>
          <w:iCs/>
          <w:color w:val="000000"/>
          <w:sz w:val="24"/>
          <w:szCs w:val="24"/>
        </w:rPr>
        <w:t xml:space="preserve"> plate containing less than 200 colonies but more than 30 should be counted.  Plates containing </w:t>
      </w:r>
      <w:proofErr w:type="gramStart"/>
      <w:r w:rsidRPr="006D4FAF">
        <w:rPr>
          <w:i/>
          <w:iCs/>
          <w:color w:val="000000"/>
          <w:sz w:val="24"/>
          <w:szCs w:val="24"/>
        </w:rPr>
        <w:t>under</w:t>
      </w:r>
      <w:proofErr w:type="gramEnd"/>
      <w:r w:rsidRPr="006D4FAF">
        <w:rPr>
          <w:i/>
          <w:iCs/>
          <w:color w:val="000000"/>
          <w:sz w:val="24"/>
          <w:szCs w:val="24"/>
        </w:rPr>
        <w:t xml:space="preserve"> 30 colonies are considered statistically insignificant and subject to sampling error.  Plates containing over 300 colonies are overcrowded and colonies are likely to merge in growth, preventing accuracy in counting.</w:t>
      </w:r>
    </w:p>
    <w:p w14:paraId="74AB46FC" w14:textId="67AF2F5E" w:rsidR="006D4FAF" w:rsidRPr="006D4FAF" w:rsidRDefault="006D4FAF" w:rsidP="006D4FAF">
      <w:pPr>
        <w:rPr>
          <w:rFonts w:ascii="Calibri" w:hAnsi="Calibri" w:cs="Calibri"/>
          <w:b/>
          <w:color w:val="000000"/>
          <w:sz w:val="24"/>
          <w:szCs w:val="24"/>
        </w:rPr>
      </w:pPr>
      <w:r>
        <w:rPr>
          <w:rFonts w:ascii="Calibri" w:hAnsi="Calibri" w:cs="Calibri"/>
          <w:b/>
          <w:color w:val="000000"/>
          <w:sz w:val="24"/>
          <w:szCs w:val="24"/>
        </w:rPr>
        <w:t>Results:</w:t>
      </w:r>
    </w:p>
    <w:tbl>
      <w:tblPr>
        <w:tblStyle w:val="TableGrid"/>
        <w:tblW w:w="0" w:type="auto"/>
        <w:tblLook w:val="04A0" w:firstRow="1" w:lastRow="0" w:firstColumn="1" w:lastColumn="0" w:noHBand="0" w:noVBand="1"/>
      </w:tblPr>
      <w:tblGrid>
        <w:gridCol w:w="1578"/>
        <w:gridCol w:w="1578"/>
        <w:gridCol w:w="1578"/>
        <w:gridCol w:w="1578"/>
        <w:gridCol w:w="1579"/>
        <w:gridCol w:w="1579"/>
      </w:tblGrid>
      <w:tr w:rsidR="006D4FAF" w:rsidRPr="006D4FAF" w14:paraId="36DAF236" w14:textId="77777777" w:rsidTr="006D4FAF">
        <w:trPr>
          <w:trHeight w:val="1259"/>
        </w:trPr>
        <w:tc>
          <w:tcPr>
            <w:tcW w:w="1578" w:type="dxa"/>
            <w:vAlign w:val="center"/>
          </w:tcPr>
          <w:p w14:paraId="69CF22E9" w14:textId="77777777" w:rsidR="006D4FAF" w:rsidRPr="006D4FAF" w:rsidRDefault="006D4FAF" w:rsidP="00CF6746">
            <w:pPr>
              <w:jc w:val="center"/>
              <w:rPr>
                <w:color w:val="000000"/>
              </w:rPr>
            </w:pPr>
            <w:r w:rsidRPr="006D4FAF">
              <w:rPr>
                <w:color w:val="000000"/>
              </w:rPr>
              <w:t>Number of colonies counted in your sample</w:t>
            </w:r>
          </w:p>
        </w:tc>
        <w:tc>
          <w:tcPr>
            <w:tcW w:w="1578" w:type="dxa"/>
            <w:vAlign w:val="center"/>
          </w:tcPr>
          <w:p w14:paraId="4A7B3E1A" w14:textId="77777777" w:rsidR="006D4FAF" w:rsidRPr="006D4FAF" w:rsidRDefault="006D4FAF" w:rsidP="00CF6746">
            <w:pPr>
              <w:jc w:val="center"/>
              <w:rPr>
                <w:color w:val="000000"/>
              </w:rPr>
            </w:pPr>
            <w:r w:rsidRPr="006D4FAF">
              <w:rPr>
                <w:color w:val="000000"/>
              </w:rPr>
              <w:t>Number of colonies in Group 2’s sample</w:t>
            </w:r>
          </w:p>
        </w:tc>
        <w:tc>
          <w:tcPr>
            <w:tcW w:w="1578" w:type="dxa"/>
            <w:vAlign w:val="center"/>
          </w:tcPr>
          <w:p w14:paraId="750A5624" w14:textId="77777777" w:rsidR="006D4FAF" w:rsidRPr="006D4FAF" w:rsidRDefault="006D4FAF" w:rsidP="00CF6746">
            <w:pPr>
              <w:jc w:val="center"/>
              <w:rPr>
                <w:color w:val="000000"/>
              </w:rPr>
            </w:pPr>
            <w:r w:rsidRPr="006D4FAF">
              <w:rPr>
                <w:color w:val="000000"/>
              </w:rPr>
              <w:t>Number of colonies in Group 3’s sample</w:t>
            </w:r>
          </w:p>
        </w:tc>
        <w:tc>
          <w:tcPr>
            <w:tcW w:w="1578" w:type="dxa"/>
            <w:vAlign w:val="center"/>
          </w:tcPr>
          <w:p w14:paraId="28979618" w14:textId="77777777" w:rsidR="006D4FAF" w:rsidRPr="006D4FAF" w:rsidRDefault="006D4FAF" w:rsidP="00CF6746">
            <w:pPr>
              <w:jc w:val="center"/>
              <w:rPr>
                <w:color w:val="000000"/>
              </w:rPr>
            </w:pPr>
            <w:r w:rsidRPr="006D4FAF">
              <w:rPr>
                <w:color w:val="000000"/>
              </w:rPr>
              <w:t>Number of colonies in Group 4’s sample</w:t>
            </w:r>
          </w:p>
        </w:tc>
        <w:tc>
          <w:tcPr>
            <w:tcW w:w="1579" w:type="dxa"/>
            <w:vAlign w:val="center"/>
          </w:tcPr>
          <w:p w14:paraId="5A65E9AA" w14:textId="77777777" w:rsidR="006D4FAF" w:rsidRPr="006D4FAF" w:rsidRDefault="006D4FAF" w:rsidP="00CF6746">
            <w:pPr>
              <w:jc w:val="center"/>
              <w:rPr>
                <w:color w:val="000000"/>
              </w:rPr>
            </w:pPr>
            <w:r w:rsidRPr="006D4FAF">
              <w:rPr>
                <w:color w:val="000000"/>
              </w:rPr>
              <w:t>Average number of colonies counted</w:t>
            </w:r>
          </w:p>
        </w:tc>
        <w:tc>
          <w:tcPr>
            <w:tcW w:w="1579" w:type="dxa"/>
            <w:vAlign w:val="center"/>
          </w:tcPr>
          <w:p w14:paraId="12C1FB86" w14:textId="77777777" w:rsidR="006D4FAF" w:rsidRPr="006D4FAF" w:rsidRDefault="006D4FAF" w:rsidP="00CF6746">
            <w:pPr>
              <w:jc w:val="center"/>
              <w:rPr>
                <w:color w:val="000000"/>
              </w:rPr>
            </w:pPr>
            <w:r w:rsidRPr="006D4FAF">
              <w:rPr>
                <w:color w:val="000000"/>
              </w:rPr>
              <w:t>CFUs</w:t>
            </w:r>
          </w:p>
        </w:tc>
      </w:tr>
      <w:tr w:rsidR="006D4FAF" w:rsidRPr="006D4FAF" w14:paraId="0E2136D7" w14:textId="77777777" w:rsidTr="006D4FAF">
        <w:trPr>
          <w:trHeight w:val="432"/>
        </w:trPr>
        <w:tc>
          <w:tcPr>
            <w:tcW w:w="1578" w:type="dxa"/>
          </w:tcPr>
          <w:p w14:paraId="088AD3BE" w14:textId="77777777" w:rsidR="006D4FAF" w:rsidRPr="006D4FAF" w:rsidRDefault="006D4FAF" w:rsidP="00CF6746">
            <w:pPr>
              <w:rPr>
                <w:color w:val="000000"/>
              </w:rPr>
            </w:pPr>
          </w:p>
        </w:tc>
        <w:tc>
          <w:tcPr>
            <w:tcW w:w="1578" w:type="dxa"/>
          </w:tcPr>
          <w:p w14:paraId="50E9D67F" w14:textId="77777777" w:rsidR="006D4FAF" w:rsidRPr="006D4FAF" w:rsidRDefault="006D4FAF" w:rsidP="00CF6746">
            <w:pPr>
              <w:rPr>
                <w:color w:val="000000"/>
              </w:rPr>
            </w:pPr>
          </w:p>
        </w:tc>
        <w:tc>
          <w:tcPr>
            <w:tcW w:w="1578" w:type="dxa"/>
          </w:tcPr>
          <w:p w14:paraId="25D4144E" w14:textId="77777777" w:rsidR="006D4FAF" w:rsidRDefault="006D4FAF" w:rsidP="00CF6746">
            <w:pPr>
              <w:rPr>
                <w:color w:val="000000"/>
              </w:rPr>
            </w:pPr>
          </w:p>
          <w:p w14:paraId="541BCD20" w14:textId="77777777" w:rsidR="006D4FAF" w:rsidRDefault="006D4FAF" w:rsidP="00CF6746">
            <w:pPr>
              <w:rPr>
                <w:color w:val="000000"/>
              </w:rPr>
            </w:pPr>
          </w:p>
          <w:p w14:paraId="35D6A200" w14:textId="77777777" w:rsidR="006D4FAF" w:rsidRPr="006D4FAF" w:rsidRDefault="006D4FAF" w:rsidP="00CF6746">
            <w:pPr>
              <w:rPr>
                <w:color w:val="000000"/>
              </w:rPr>
            </w:pPr>
          </w:p>
        </w:tc>
        <w:tc>
          <w:tcPr>
            <w:tcW w:w="1578" w:type="dxa"/>
          </w:tcPr>
          <w:p w14:paraId="0611A801" w14:textId="77777777" w:rsidR="006D4FAF" w:rsidRPr="006D4FAF" w:rsidRDefault="006D4FAF" w:rsidP="00CF6746">
            <w:pPr>
              <w:rPr>
                <w:color w:val="000000"/>
              </w:rPr>
            </w:pPr>
          </w:p>
        </w:tc>
        <w:tc>
          <w:tcPr>
            <w:tcW w:w="1579" w:type="dxa"/>
          </w:tcPr>
          <w:p w14:paraId="6E66E535" w14:textId="77777777" w:rsidR="006D4FAF" w:rsidRPr="006D4FAF" w:rsidRDefault="006D4FAF" w:rsidP="00CF6746">
            <w:pPr>
              <w:rPr>
                <w:color w:val="000000"/>
              </w:rPr>
            </w:pPr>
          </w:p>
        </w:tc>
        <w:tc>
          <w:tcPr>
            <w:tcW w:w="1579" w:type="dxa"/>
          </w:tcPr>
          <w:p w14:paraId="7C7420F4" w14:textId="77777777" w:rsidR="006D4FAF" w:rsidRPr="006D4FAF" w:rsidRDefault="006D4FAF" w:rsidP="00CF6746">
            <w:pPr>
              <w:rPr>
                <w:color w:val="000000"/>
              </w:rPr>
            </w:pPr>
          </w:p>
        </w:tc>
      </w:tr>
    </w:tbl>
    <w:p w14:paraId="2B4195DF" w14:textId="77777777" w:rsidR="006D4FAF" w:rsidRPr="006D4FAF" w:rsidRDefault="006D4FAF" w:rsidP="006D4FAF">
      <w:pPr>
        <w:rPr>
          <w:rFonts w:ascii="Calibri" w:hAnsi="Calibri" w:cs="Calibri"/>
          <w:color w:val="000000"/>
          <w:sz w:val="24"/>
          <w:szCs w:val="24"/>
        </w:rPr>
      </w:pPr>
    </w:p>
    <w:p w14:paraId="0E1F5598" w14:textId="77777777" w:rsidR="006D4FAF" w:rsidRPr="006D4FAF" w:rsidRDefault="006D4FAF" w:rsidP="006D4FAF">
      <w:pPr>
        <w:rPr>
          <w:rFonts w:ascii="Calibri" w:hAnsi="Calibri" w:cs="Calibri"/>
          <w:color w:val="000000"/>
          <w:sz w:val="24"/>
          <w:szCs w:val="24"/>
        </w:rPr>
      </w:pPr>
      <w:r w:rsidRPr="006D4FAF">
        <w:rPr>
          <w:rFonts w:ascii="Calibri" w:hAnsi="Calibri" w:cs="Calibri"/>
          <w:color w:val="000000"/>
          <w:sz w:val="24"/>
          <w:szCs w:val="24"/>
        </w:rPr>
        <w:t>Is the water safe for drinking?</w:t>
      </w:r>
    </w:p>
    <w:p w14:paraId="632369EE" w14:textId="77777777" w:rsidR="006D4FAF" w:rsidRDefault="006D4FAF" w:rsidP="006D4FAF">
      <w:pPr>
        <w:rPr>
          <w:rFonts w:ascii="Calibri" w:hAnsi="Calibri" w:cs="Calibri"/>
          <w:color w:val="000000"/>
          <w:sz w:val="24"/>
          <w:szCs w:val="24"/>
        </w:rPr>
      </w:pPr>
    </w:p>
    <w:p w14:paraId="46B9144C" w14:textId="77777777" w:rsidR="006D4FAF" w:rsidRPr="006D4FAF" w:rsidRDefault="006D4FAF" w:rsidP="006D4FAF">
      <w:pPr>
        <w:rPr>
          <w:rFonts w:ascii="Calibri" w:hAnsi="Calibri" w:cs="Calibri"/>
          <w:color w:val="000000"/>
          <w:sz w:val="24"/>
          <w:szCs w:val="24"/>
        </w:rPr>
      </w:pPr>
    </w:p>
    <w:p w14:paraId="60A3B4C3" w14:textId="77777777" w:rsidR="006D4FAF" w:rsidRPr="006D4FAF" w:rsidRDefault="006D4FAF" w:rsidP="006D4FAF">
      <w:pPr>
        <w:rPr>
          <w:rFonts w:ascii="Calibri" w:hAnsi="Calibri" w:cs="Calibri"/>
          <w:color w:val="000000"/>
          <w:sz w:val="24"/>
          <w:szCs w:val="24"/>
        </w:rPr>
      </w:pPr>
    </w:p>
    <w:p w14:paraId="035A8CDD" w14:textId="77777777" w:rsidR="006D4FAF" w:rsidRPr="006D4FAF" w:rsidRDefault="006D4FAF" w:rsidP="006D4FAF">
      <w:pPr>
        <w:rPr>
          <w:rFonts w:ascii="Calibri" w:hAnsi="Calibri" w:cs="Calibri"/>
          <w:color w:val="000000"/>
          <w:sz w:val="24"/>
          <w:szCs w:val="24"/>
        </w:rPr>
      </w:pPr>
      <w:r w:rsidRPr="006D4FAF">
        <w:rPr>
          <w:rFonts w:ascii="Calibri" w:hAnsi="Calibri" w:cs="Calibri"/>
          <w:color w:val="000000"/>
          <w:sz w:val="24"/>
          <w:szCs w:val="24"/>
        </w:rPr>
        <w:t>Is the water safe for swimming?</w:t>
      </w:r>
    </w:p>
    <w:p w14:paraId="43DA9C9A" w14:textId="77777777" w:rsidR="006D4FAF" w:rsidRPr="006D4FAF" w:rsidRDefault="006D4FAF" w:rsidP="006D4FAF">
      <w:pPr>
        <w:rPr>
          <w:rFonts w:ascii="Calibri" w:hAnsi="Calibri" w:cs="Calibri"/>
          <w:color w:val="000000"/>
          <w:sz w:val="24"/>
          <w:szCs w:val="24"/>
        </w:rPr>
      </w:pPr>
    </w:p>
    <w:p w14:paraId="34B6A121" w14:textId="77777777" w:rsidR="006D4FAF" w:rsidRDefault="006D4FAF" w:rsidP="006D4FAF">
      <w:pPr>
        <w:rPr>
          <w:rFonts w:ascii="Calibri" w:hAnsi="Calibri" w:cs="Calibri"/>
          <w:color w:val="000000"/>
          <w:sz w:val="24"/>
          <w:szCs w:val="24"/>
        </w:rPr>
      </w:pPr>
    </w:p>
    <w:p w14:paraId="454C77B5" w14:textId="77777777" w:rsidR="006D4FAF" w:rsidRPr="006D4FAF" w:rsidRDefault="006D4FAF" w:rsidP="006D4FAF">
      <w:pPr>
        <w:rPr>
          <w:rFonts w:ascii="Calibri" w:hAnsi="Calibri" w:cs="Calibri"/>
          <w:color w:val="000000"/>
          <w:sz w:val="24"/>
          <w:szCs w:val="24"/>
        </w:rPr>
      </w:pPr>
    </w:p>
    <w:p w14:paraId="5D503904" w14:textId="77777777" w:rsidR="006D4FAF" w:rsidRPr="006D4FAF" w:rsidRDefault="006D4FAF" w:rsidP="006D4FAF">
      <w:pPr>
        <w:rPr>
          <w:rFonts w:ascii="Calibri" w:hAnsi="Calibri" w:cs="Calibri"/>
          <w:color w:val="000000"/>
          <w:sz w:val="24"/>
          <w:szCs w:val="24"/>
        </w:rPr>
      </w:pPr>
      <w:r w:rsidRPr="006D4FAF">
        <w:rPr>
          <w:rFonts w:ascii="Calibri" w:hAnsi="Calibri" w:cs="Calibri"/>
          <w:color w:val="000000"/>
          <w:sz w:val="24"/>
          <w:szCs w:val="24"/>
        </w:rPr>
        <w:t>Is the water safe for boating/fishing?</w:t>
      </w:r>
    </w:p>
    <w:p w14:paraId="2B62422E" w14:textId="77777777" w:rsidR="00C42A30" w:rsidRPr="006D4FAF" w:rsidRDefault="00C42A30" w:rsidP="006D4FAF">
      <w:pPr>
        <w:pStyle w:val="Heading1"/>
        <w:jc w:val="center"/>
        <w:rPr>
          <w:rFonts w:asciiTheme="minorHAnsi" w:hAnsiTheme="minorHAnsi"/>
        </w:rPr>
      </w:pPr>
    </w:p>
    <w:sectPr w:rsidR="00C42A30" w:rsidRPr="006D4F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9D2BDE"/>
    <w:multiLevelType w:val="hybridMultilevel"/>
    <w:tmpl w:val="3E5EF9D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3C15C0"/>
    <w:multiLevelType w:val="multilevel"/>
    <w:tmpl w:val="59EE98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5C42079"/>
    <w:multiLevelType w:val="hybridMultilevel"/>
    <w:tmpl w:val="1436BB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CFA5D2A"/>
    <w:multiLevelType w:val="multilevel"/>
    <w:tmpl w:val="A90E31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23D"/>
    <w:rsid w:val="000B4ECE"/>
    <w:rsid w:val="00695B80"/>
    <w:rsid w:val="006D4FAF"/>
    <w:rsid w:val="00A8323D"/>
    <w:rsid w:val="00B4327C"/>
    <w:rsid w:val="00B5324F"/>
    <w:rsid w:val="00C42A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4DC4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8323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323D"/>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A8323D"/>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semiHidden/>
    <w:rsid w:val="006D4FAF"/>
    <w:pPr>
      <w:spacing w:after="120" w:line="240" w:lineRule="auto"/>
    </w:pPr>
    <w:rPr>
      <w:rFonts w:ascii="Times New Roman" w:eastAsia="Times New Roman" w:hAnsi="Times New Roman" w:cs="Times New Roman"/>
      <w:sz w:val="20"/>
      <w:szCs w:val="20"/>
    </w:rPr>
  </w:style>
  <w:style w:type="character" w:customStyle="1" w:styleId="BodyTextChar">
    <w:name w:val="Body Text Char"/>
    <w:basedOn w:val="DefaultParagraphFont"/>
    <w:link w:val="BodyText"/>
    <w:semiHidden/>
    <w:rsid w:val="006D4FAF"/>
    <w:rPr>
      <w:rFonts w:ascii="Times New Roman" w:eastAsia="Times New Roman" w:hAnsi="Times New Roman" w:cs="Times New Roman"/>
      <w:sz w:val="20"/>
      <w:szCs w:val="20"/>
    </w:rPr>
  </w:style>
  <w:style w:type="table" w:styleId="TableGrid">
    <w:name w:val="Table Grid"/>
    <w:basedOn w:val="TableNormal"/>
    <w:uiPriority w:val="39"/>
    <w:rsid w:val="006D4FAF"/>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D4FA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8323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323D"/>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A8323D"/>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semiHidden/>
    <w:rsid w:val="006D4FAF"/>
    <w:pPr>
      <w:spacing w:after="120" w:line="240" w:lineRule="auto"/>
    </w:pPr>
    <w:rPr>
      <w:rFonts w:ascii="Times New Roman" w:eastAsia="Times New Roman" w:hAnsi="Times New Roman" w:cs="Times New Roman"/>
      <w:sz w:val="20"/>
      <w:szCs w:val="20"/>
    </w:rPr>
  </w:style>
  <w:style w:type="character" w:customStyle="1" w:styleId="BodyTextChar">
    <w:name w:val="Body Text Char"/>
    <w:basedOn w:val="DefaultParagraphFont"/>
    <w:link w:val="BodyText"/>
    <w:semiHidden/>
    <w:rsid w:val="006D4FAF"/>
    <w:rPr>
      <w:rFonts w:ascii="Times New Roman" w:eastAsia="Times New Roman" w:hAnsi="Times New Roman" w:cs="Times New Roman"/>
      <w:sz w:val="20"/>
      <w:szCs w:val="20"/>
    </w:rPr>
  </w:style>
  <w:style w:type="table" w:styleId="TableGrid">
    <w:name w:val="Table Grid"/>
    <w:basedOn w:val="TableNormal"/>
    <w:uiPriority w:val="39"/>
    <w:rsid w:val="006D4FAF"/>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D4F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954203">
      <w:bodyDiv w:val="1"/>
      <w:marLeft w:val="0"/>
      <w:marRight w:val="0"/>
      <w:marTop w:val="0"/>
      <w:marBottom w:val="0"/>
      <w:divBdr>
        <w:top w:val="none" w:sz="0" w:space="0" w:color="auto"/>
        <w:left w:val="none" w:sz="0" w:space="0" w:color="auto"/>
        <w:bottom w:val="none" w:sz="0" w:space="0" w:color="auto"/>
        <w:right w:val="none" w:sz="0" w:space="0" w:color="auto"/>
      </w:divBdr>
    </w:div>
    <w:div w:id="569661382">
      <w:bodyDiv w:val="1"/>
      <w:marLeft w:val="0"/>
      <w:marRight w:val="0"/>
      <w:marTop w:val="0"/>
      <w:marBottom w:val="0"/>
      <w:divBdr>
        <w:top w:val="none" w:sz="0" w:space="0" w:color="auto"/>
        <w:left w:val="none" w:sz="0" w:space="0" w:color="auto"/>
        <w:bottom w:val="none" w:sz="0" w:space="0" w:color="auto"/>
        <w:right w:val="none" w:sz="0" w:space="0" w:color="auto"/>
      </w:divBdr>
    </w:div>
    <w:div w:id="1049648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638</Words>
  <Characters>4214</Characters>
  <Application>Microsoft Macintosh Word</Application>
  <DocSecurity>0</DocSecurity>
  <Lines>89</Lines>
  <Paragraphs>57</Paragraphs>
  <ScaleCrop>false</ScaleCrop>
  <HeadingPairs>
    <vt:vector size="2" baseType="variant">
      <vt:variant>
        <vt:lpstr>Title</vt:lpstr>
      </vt:variant>
      <vt:variant>
        <vt:i4>1</vt:i4>
      </vt:variant>
    </vt:vector>
  </HeadingPairs>
  <TitlesOfParts>
    <vt:vector size="1" baseType="lpstr">
      <vt:lpstr/>
    </vt:vector>
  </TitlesOfParts>
  <Company>Georgia Highlands College</Company>
  <LinksUpToDate>false</LinksUpToDate>
  <CharactersWithSpaces>4795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ghc</dc:creator>
  <cp:lastModifiedBy>Vmorin</cp:lastModifiedBy>
  <cp:revision>3</cp:revision>
  <cp:lastPrinted>2010-08-23T19:32:00Z</cp:lastPrinted>
  <dcterms:created xsi:type="dcterms:W3CDTF">2017-07-24T21:18:00Z</dcterms:created>
  <dcterms:modified xsi:type="dcterms:W3CDTF">2017-07-24T21:19:00Z</dcterms:modified>
</cp:coreProperties>
</file>